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A72" w:rsidRDefault="00EB1A72" w:rsidP="00EB1A72">
      <w:pPr>
        <w:pStyle w:val="DA01"/>
        <w:spacing w:after="0" w:line="240" w:lineRule="auto"/>
      </w:pPr>
      <w:r w:rsidRPr="00EB1A72">
        <w:t xml:space="preserve">CÁC GIẢI PHÁP PHÁT TRIỂN BỀN VỮNG TRONG CƠ SỞ </w:t>
      </w:r>
    </w:p>
    <w:p w:rsidR="00EB1A72" w:rsidRPr="00EB1A72" w:rsidRDefault="00EB1A72" w:rsidP="00EB1A72">
      <w:pPr>
        <w:pStyle w:val="DA01"/>
        <w:spacing w:after="0" w:line="240" w:lineRule="auto"/>
        <w:rPr>
          <w:b w:val="0"/>
        </w:rPr>
      </w:pPr>
      <w:r w:rsidRPr="00EB1A72">
        <w:t>GIÁO DỤC NGHỀ NGHIỆP</w:t>
      </w:r>
      <w:r w:rsidRPr="00EB1A72">
        <w:rPr>
          <w:b w:val="0"/>
        </w:rPr>
        <w:t xml:space="preserve"> </w:t>
      </w:r>
    </w:p>
    <w:p w:rsidR="00EB1A72" w:rsidRPr="00EB1A72" w:rsidRDefault="00EB1A72" w:rsidP="00EB1A72">
      <w:pPr>
        <w:ind w:firstLine="567"/>
        <w:rPr>
          <w:rFonts w:ascii="Times New Roman" w:hAnsi="Times New Roman"/>
          <w:b/>
        </w:rPr>
      </w:pPr>
    </w:p>
    <w:p w:rsidR="00EB1A72" w:rsidRPr="00EB1A72" w:rsidRDefault="00EB1A72" w:rsidP="00EB1A72">
      <w:pPr>
        <w:pStyle w:val="DA01"/>
        <w:spacing w:before="120" w:after="0" w:line="240" w:lineRule="auto"/>
      </w:pPr>
      <w:bookmarkStart w:id="0" w:name="_Toc483401720"/>
      <w:r w:rsidRPr="00EB1A72">
        <w:t>PHẦN I</w:t>
      </w:r>
      <w:bookmarkEnd w:id="0"/>
    </w:p>
    <w:p w:rsidR="00EB1A72" w:rsidRPr="00EB1A72" w:rsidRDefault="00EB1A72" w:rsidP="00EB1A72">
      <w:pPr>
        <w:pStyle w:val="DA01"/>
        <w:spacing w:before="120" w:after="0" w:line="240" w:lineRule="auto"/>
      </w:pPr>
      <w:bookmarkStart w:id="1" w:name="_Toc483401721"/>
      <w:r w:rsidRPr="00EB1A72">
        <w:t>THỰC TRẠNG HOẠT ĐỘNG GIÁO DỤC NGHỀ NGHIỆP</w:t>
      </w:r>
      <w:bookmarkEnd w:id="1"/>
      <w:r w:rsidRPr="00EB1A72">
        <w:t xml:space="preserve"> TẠI TRƯỜNG CAO ĐẲNG NGHỀ THÀNH PHỐ HỒ CHÍ MINH</w:t>
      </w:r>
    </w:p>
    <w:p w:rsidR="00EB1A72" w:rsidRPr="00EB1A72" w:rsidRDefault="00EB1A72" w:rsidP="00EB1A72">
      <w:pPr>
        <w:pStyle w:val="DA02"/>
        <w:spacing w:before="120" w:after="0" w:line="240" w:lineRule="auto"/>
        <w:ind w:firstLine="567"/>
      </w:pPr>
    </w:p>
    <w:p w:rsidR="00EB1A72" w:rsidRPr="00EB1A72" w:rsidRDefault="00EB1A72" w:rsidP="00EB1A72">
      <w:pPr>
        <w:pStyle w:val="Heading4"/>
        <w:autoSpaceDE w:val="0"/>
        <w:autoSpaceDN w:val="0"/>
        <w:spacing w:before="0" w:after="0" w:line="276" w:lineRule="auto"/>
        <w:ind w:firstLine="567"/>
        <w:jc w:val="both"/>
        <w:rPr>
          <w:rFonts w:ascii="Times New Roman" w:hAnsi="Times New Roman"/>
        </w:rPr>
      </w:pPr>
      <w:r w:rsidRPr="00EB1A72">
        <w:rPr>
          <w:rFonts w:ascii="Times New Roman" w:hAnsi="Times New Roman"/>
        </w:rPr>
        <w:t xml:space="preserve">1. </w:t>
      </w:r>
      <w:bookmarkStart w:id="2" w:name="_Toc332726471"/>
      <w:bookmarkStart w:id="3" w:name="_Toc365292514"/>
      <w:bookmarkStart w:id="4" w:name="_Toc365298763"/>
      <w:bookmarkStart w:id="5" w:name="_Toc499537135"/>
      <w:bookmarkStart w:id="6" w:name="_Toc534369677"/>
      <w:r w:rsidRPr="00EB1A72">
        <w:rPr>
          <w:rFonts w:ascii="Times New Roman" w:hAnsi="Times New Roman"/>
        </w:rPr>
        <w:t xml:space="preserve">Thông tin khái quát về lịch sử phát triển và thành tích nổi bật </w:t>
      </w:r>
      <w:bookmarkEnd w:id="2"/>
      <w:bookmarkEnd w:id="3"/>
      <w:bookmarkEnd w:id="4"/>
      <w:r w:rsidRPr="00EB1A72">
        <w:rPr>
          <w:rFonts w:ascii="Times New Roman" w:hAnsi="Times New Roman"/>
        </w:rPr>
        <w:t>của trường</w:t>
      </w:r>
      <w:bookmarkEnd w:id="5"/>
      <w:bookmarkEnd w:id="6"/>
    </w:p>
    <w:p w:rsidR="00EB1A72" w:rsidRPr="00EB1A72" w:rsidRDefault="00EB1A72" w:rsidP="00EB1A72">
      <w:pPr>
        <w:spacing w:line="276" w:lineRule="auto"/>
        <w:ind w:firstLine="567"/>
        <w:jc w:val="both"/>
        <w:rPr>
          <w:rFonts w:ascii="Times New Roman" w:hAnsi="Times New Roman"/>
          <w:spacing w:val="2"/>
          <w:lang w:val="nl-NL"/>
        </w:rPr>
      </w:pPr>
      <w:r w:rsidRPr="00EB1A72">
        <w:rPr>
          <w:rFonts w:ascii="Times New Roman" w:hAnsi="Times New Roman"/>
          <w:spacing w:val="2"/>
          <w:lang w:val="nl-NL"/>
        </w:rPr>
        <w:t xml:space="preserve">Trường Cao đẳng nghề TP. Hồ Chí Minh được thành lập từ năm 1999. Qua 20 năm Trường Cao đẳng nghề TP. Hồ Chí Minh </w:t>
      </w:r>
      <w:r w:rsidRPr="00EB1A72">
        <w:rPr>
          <w:rFonts w:ascii="Times New Roman" w:hAnsi="Times New Roman"/>
          <w:lang w:val="nl-NL"/>
        </w:rPr>
        <w:t xml:space="preserve">không ngừng phát triển về cơ sở vật chất, quy mô đào tạo, ngành nghề đào tạo và chất lượng đào tạo. Những năm đầu chỉ đào tạo có 4 nghề, cơ sở vật chất còn thiếu, đội ngũ giáo viên và cán bộ, công nhân viên chỉ hơn 40 người, trình độ đào tạo chủ yếu là công nhân kỹ thuật 3/7. Đến nay cơ sở hạ tầng, trang thiết bị dạy nghề đảm bảo đủ cho 15 nghề mà trường đang đào tạo, trình độ đào tạo từ sơ cấp, trung cấp và cao đẳng nghề. </w:t>
      </w:r>
    </w:p>
    <w:p w:rsidR="00EB1A72" w:rsidRPr="00EB1A72" w:rsidRDefault="00EB1A72" w:rsidP="00EB1A72">
      <w:pPr>
        <w:spacing w:line="276" w:lineRule="auto"/>
        <w:ind w:firstLine="567"/>
        <w:jc w:val="both"/>
        <w:rPr>
          <w:rFonts w:ascii="Times New Roman" w:hAnsi="Times New Roman"/>
          <w:lang w:val="nl-NL"/>
        </w:rPr>
      </w:pPr>
      <w:r w:rsidRPr="00EB1A72">
        <w:rPr>
          <w:rFonts w:ascii="Times New Roman" w:hAnsi="Times New Roman"/>
          <w:lang w:val="nl-NL"/>
        </w:rPr>
        <w:t xml:space="preserve">Với tiêu chí </w:t>
      </w:r>
      <w:r w:rsidRPr="00EB1A72">
        <w:rPr>
          <w:rFonts w:ascii="Times New Roman" w:hAnsi="Times New Roman"/>
          <w:b/>
          <w:lang w:val="nl-NL"/>
        </w:rPr>
        <w:t>“</w:t>
      </w:r>
      <w:r w:rsidRPr="00EB1A72">
        <w:rPr>
          <w:rFonts w:ascii="Times New Roman" w:hAnsi="Times New Roman"/>
          <w:b/>
          <w:i/>
          <w:lang w:val="nl-NL"/>
        </w:rPr>
        <w:t>Chất lượng đào tạo là mục tiêu hàng đầu”</w:t>
      </w:r>
      <w:r w:rsidRPr="00EB1A72">
        <w:rPr>
          <w:rFonts w:ascii="Times New Roman" w:hAnsi="Times New Roman"/>
          <w:lang w:val="nl-NL"/>
        </w:rPr>
        <w:t>, để góp phần cung cấp nguồn nhân lực có kiến thức và có kỹ năng cao phục vụ cho sự nghiệp Công nghiệp hóa - Hiện đại hóa Đất nước, hội nhập Quốc tế,</w:t>
      </w:r>
      <w:r w:rsidRPr="00EB1A72">
        <w:rPr>
          <w:rFonts w:ascii="Times New Roman" w:hAnsi="Times New Roman"/>
          <w:spacing w:val="2"/>
          <w:lang w:val="nl-NL"/>
        </w:rPr>
        <w:t xml:space="preserve"> n</w:t>
      </w:r>
      <w:r w:rsidRPr="00EB1A72">
        <w:rPr>
          <w:rFonts w:ascii="Times New Roman" w:hAnsi="Times New Roman"/>
          <w:bCs/>
          <w:lang w:val="nl-NL"/>
        </w:rPr>
        <w:t xml:space="preserve">hà trường tiếp tục gắn kết nhiều chương trình hợp tác, liên kết đào tạo với nước ngoài như: Tỉnh Kawasaki, Nhật Bản về tổ chức bồi dưỡng tay nghề cho giáo viên, sinh viên nghề Cơ khí và nâng cao tay nghề cho giáo viên nghề Hàn; APEPE (Vương Quốc Bỉ) về “xây dựng các chỉ số theo dõi triển khai chương trình tiếp cận theo năng lực”, “Xây dựng các Bộ chuẩn 3 nghề Ô tô”; Tổ chức JICA, Nhật Bản về “Tăng cường lĩnh vực giáo dục nghề nghiệp tại Việt Nam”; Hợp tác với với Hội đồng Anh và trường West college Scotland về xây dựng và phát triển hệ thống đảm bảo chất lượng, phát triển kỹ năng thiết yếu trong chương trình giảng dạy chuyên môn. </w:t>
      </w:r>
      <w:r w:rsidRPr="00EB1A72">
        <w:rPr>
          <w:rFonts w:ascii="Times New Roman" w:hAnsi="Times New Roman"/>
          <w:lang w:val="nl-NL"/>
        </w:rPr>
        <w:t>Tham gia chương trình “Học Bổng Nữ Sinh Kỹ Thuật” thuộc dự án “Liên Minh Hợp Tác Giáo Dục Đại Học Ngành Kỹ Thuật” do Intel, Cơ Quan Phát Triển Quốc Tế Hoa Kỳ - USAID, Đại Học Bang Arizona Hoa kỳ, Tập đoàn Siemens, Danaher, Cadence, National Instrument, Pearson đồng tài trợ; Triển khai hoạt động lồng ghép giới (bình đẳng giới) thuộc Dự án do Tây Ban Nha tài trợ nhằm lồng ghép bình đẳng giới trong các quy định đối với cán bộ, giáo viên trường nghề (theo công văn 276/CKĐCL-KĐ của Cục kiểm định chất lượng dạy nghề- TCDN). Thực hiên dự án “Hợp tác chiến lược ngành Đan Mạch – Việt Nam về đào tạo nghề” với nghề thiết kế đồ họa từ 2016-2020.</w:t>
      </w:r>
    </w:p>
    <w:p w:rsidR="00EB1A72" w:rsidRPr="00EB1A72" w:rsidRDefault="00EB1A72" w:rsidP="00EB1A72">
      <w:pPr>
        <w:tabs>
          <w:tab w:val="left" w:pos="540"/>
        </w:tabs>
        <w:spacing w:line="276" w:lineRule="auto"/>
        <w:ind w:firstLine="567"/>
        <w:jc w:val="both"/>
        <w:rPr>
          <w:rFonts w:ascii="Times New Roman" w:hAnsi="Times New Roman"/>
          <w:lang w:val="nl-NL"/>
        </w:rPr>
      </w:pPr>
      <w:r w:rsidRPr="00EB1A72">
        <w:rPr>
          <w:rFonts w:ascii="Times New Roman" w:hAnsi="Times New Roman"/>
          <w:lang w:val="nl-NL"/>
        </w:rPr>
        <w:lastRenderedPageBreak/>
        <w:t>Trường là một trong các trường được đầu tư trong Dự án phát triển thành trường nghề chất lượng cao theo quyết định số 761/QĐ-TTg ngày 23 tháng 5 năm 2014 của Thủ tướng chính phủ. Bộ Lao động Thương binh và Xã hội lựa chọn và phê duyệt trở thành 1 trong 40 trường nghề chất lượng cao của Việt Nam đến năm 2020 theo Quyết định số 1477/QĐ-LĐTBXH ngày 22/10/2012, Bộ LĐTBXH phê duyệt nghề trọng điểm và trường được lựa chọn và theo Quyết định số 854/QĐ-LĐTBXH ngày 06/6/2013 nghề trọng điểm quốc gia, khu vực và quốc tế. Trường được phê duyệt 6 nghề trọng điểm (03 nghề cấp độ Quốc tế: Công nghệ thông tin (ứng dụng phần mềm), Điện tử công nghiệp, Kỹ thuật lắp đặt điện và điều khiển trong công nghiệp; 02 nghề cấp độ khu vực: Cắt gọt kim loại, Kỹ thuật máy lạnh và điều hòa không khí; 01 nghề cấp độ quốc gia: Điện công nghiệp) giai đoạn 2016-2020 và định hướng đến năm 2025 theo quyết định số 1836/QĐ-LĐTBXH ngày 27/11/2017 của Bộ Lao động - Thương binh và Xã Hội.</w:t>
      </w:r>
    </w:p>
    <w:p w:rsidR="00EB1A72" w:rsidRPr="00EB1A72" w:rsidRDefault="00EB1A72" w:rsidP="00EB1A72">
      <w:pPr>
        <w:tabs>
          <w:tab w:val="left" w:pos="540"/>
        </w:tabs>
        <w:spacing w:line="276" w:lineRule="auto"/>
        <w:ind w:firstLine="567"/>
        <w:jc w:val="both"/>
        <w:rPr>
          <w:rFonts w:ascii="Times New Roman" w:hAnsi="Times New Roman"/>
          <w:lang w:val="nl-NL"/>
        </w:rPr>
      </w:pPr>
      <w:r w:rsidRPr="00EB1A72">
        <w:rPr>
          <w:rFonts w:ascii="Times New Roman" w:hAnsi="Times New Roman"/>
          <w:lang w:val="nl-NL"/>
        </w:rPr>
        <w:t>2. Tuyển sinh trình độ Sơ cấp, Trung cấp, Cao đẳng thực hiện linh hoạt, nhiều đợt trong năm theo hình thức xét tuyển tạo điều kiện thuận lợi cho người học có nhiều cơ hội vào học nghề. Kết quả tuyển sinh của trường như sau:</w:t>
      </w: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185"/>
        <w:gridCol w:w="1417"/>
        <w:gridCol w:w="1379"/>
        <w:gridCol w:w="1260"/>
        <w:gridCol w:w="1402"/>
        <w:gridCol w:w="1307"/>
      </w:tblGrid>
      <w:tr w:rsidR="00EB1A72" w:rsidRPr="00EB1A72" w:rsidTr="00EB1A72">
        <w:tc>
          <w:tcPr>
            <w:tcW w:w="1617" w:type="dxa"/>
            <w:vMerge w:val="restart"/>
            <w:shd w:val="clear" w:color="auto" w:fill="auto"/>
            <w:vAlign w:val="center"/>
          </w:tcPr>
          <w:p w:rsidR="00EB1A72" w:rsidRPr="00EB1A72" w:rsidRDefault="00EB1A72" w:rsidP="00EB1A72">
            <w:pPr>
              <w:tabs>
                <w:tab w:val="left" w:pos="540"/>
              </w:tabs>
              <w:spacing w:line="276" w:lineRule="auto"/>
              <w:jc w:val="center"/>
              <w:rPr>
                <w:rFonts w:ascii="Times New Roman" w:hAnsi="Times New Roman"/>
                <w:b/>
                <w:lang w:val="nl-NL"/>
              </w:rPr>
            </w:pPr>
            <w:r w:rsidRPr="00EB1A72">
              <w:rPr>
                <w:rFonts w:ascii="Times New Roman" w:hAnsi="Times New Roman"/>
                <w:b/>
                <w:lang w:val="nl-NL"/>
              </w:rPr>
              <w:t>Năm học</w:t>
            </w:r>
          </w:p>
        </w:tc>
        <w:tc>
          <w:tcPr>
            <w:tcW w:w="1185" w:type="dxa"/>
            <w:vMerge w:val="restart"/>
            <w:shd w:val="clear" w:color="auto" w:fill="auto"/>
            <w:vAlign w:val="center"/>
          </w:tcPr>
          <w:p w:rsidR="00EB1A72" w:rsidRPr="00EB1A72" w:rsidRDefault="00EB1A72" w:rsidP="00EB1A72">
            <w:pPr>
              <w:tabs>
                <w:tab w:val="left" w:pos="540"/>
              </w:tabs>
              <w:spacing w:line="276" w:lineRule="auto"/>
              <w:jc w:val="center"/>
              <w:rPr>
                <w:rFonts w:ascii="Times New Roman" w:hAnsi="Times New Roman"/>
                <w:b/>
                <w:lang w:val="nl-NL"/>
              </w:rPr>
            </w:pPr>
            <w:r w:rsidRPr="00EB1A72">
              <w:rPr>
                <w:rFonts w:ascii="Times New Roman" w:hAnsi="Times New Roman"/>
                <w:b/>
                <w:lang w:val="nl-NL"/>
              </w:rPr>
              <w:t>Tổng số chỉ tiêu</w:t>
            </w:r>
          </w:p>
        </w:tc>
        <w:tc>
          <w:tcPr>
            <w:tcW w:w="2796" w:type="dxa"/>
            <w:gridSpan w:val="2"/>
            <w:shd w:val="clear" w:color="auto" w:fill="auto"/>
          </w:tcPr>
          <w:p w:rsidR="00EB1A72" w:rsidRPr="00EB1A72" w:rsidRDefault="00EB1A72" w:rsidP="00EB1A72">
            <w:pPr>
              <w:tabs>
                <w:tab w:val="left" w:pos="540"/>
              </w:tabs>
              <w:spacing w:line="276" w:lineRule="auto"/>
              <w:jc w:val="center"/>
              <w:rPr>
                <w:rFonts w:ascii="Times New Roman" w:hAnsi="Times New Roman"/>
                <w:b/>
                <w:lang w:val="nl-NL"/>
              </w:rPr>
            </w:pPr>
            <w:r w:rsidRPr="00EB1A72">
              <w:rPr>
                <w:rFonts w:ascii="Times New Roman" w:hAnsi="Times New Roman"/>
                <w:b/>
                <w:lang w:val="nl-NL"/>
              </w:rPr>
              <w:t>Số lượng chỉ tiêu</w:t>
            </w:r>
          </w:p>
        </w:tc>
        <w:tc>
          <w:tcPr>
            <w:tcW w:w="1260" w:type="dxa"/>
            <w:vMerge w:val="restart"/>
            <w:shd w:val="clear" w:color="auto" w:fill="auto"/>
            <w:vAlign w:val="center"/>
          </w:tcPr>
          <w:p w:rsidR="00EB1A72" w:rsidRPr="00EB1A72" w:rsidRDefault="00EB1A72" w:rsidP="00EB1A72">
            <w:pPr>
              <w:tabs>
                <w:tab w:val="left" w:pos="540"/>
              </w:tabs>
              <w:spacing w:line="276" w:lineRule="auto"/>
              <w:jc w:val="center"/>
              <w:rPr>
                <w:rFonts w:ascii="Times New Roman" w:hAnsi="Times New Roman"/>
                <w:b/>
                <w:lang w:val="nl-NL"/>
              </w:rPr>
            </w:pPr>
            <w:r w:rsidRPr="00EB1A72">
              <w:rPr>
                <w:rFonts w:ascii="Times New Roman" w:hAnsi="Times New Roman"/>
                <w:b/>
                <w:lang w:val="nl-NL"/>
              </w:rPr>
              <w:t>Tổng số tuyển mới</w:t>
            </w:r>
          </w:p>
        </w:tc>
        <w:tc>
          <w:tcPr>
            <w:tcW w:w="2709" w:type="dxa"/>
            <w:gridSpan w:val="2"/>
            <w:shd w:val="clear" w:color="auto" w:fill="auto"/>
          </w:tcPr>
          <w:p w:rsidR="00EB1A72" w:rsidRPr="00EB1A72" w:rsidRDefault="00EB1A72" w:rsidP="00EB1A72">
            <w:pPr>
              <w:tabs>
                <w:tab w:val="left" w:pos="540"/>
              </w:tabs>
              <w:spacing w:line="276" w:lineRule="auto"/>
              <w:jc w:val="center"/>
              <w:rPr>
                <w:rFonts w:ascii="Times New Roman" w:hAnsi="Times New Roman"/>
                <w:b/>
                <w:lang w:val="nl-NL"/>
              </w:rPr>
            </w:pPr>
            <w:r w:rsidRPr="00EB1A72">
              <w:rPr>
                <w:rFonts w:ascii="Times New Roman" w:hAnsi="Times New Roman"/>
                <w:b/>
                <w:lang w:val="nl-NL"/>
              </w:rPr>
              <w:t>Số lượng tuyển mới</w:t>
            </w:r>
          </w:p>
        </w:tc>
      </w:tr>
      <w:tr w:rsidR="00EB1A72" w:rsidRPr="00EB1A72" w:rsidTr="00EB1A72">
        <w:tc>
          <w:tcPr>
            <w:tcW w:w="1617" w:type="dxa"/>
            <w:vMerge/>
            <w:shd w:val="clear" w:color="auto" w:fill="auto"/>
          </w:tcPr>
          <w:p w:rsidR="00EB1A72" w:rsidRPr="00EB1A72" w:rsidRDefault="00EB1A72" w:rsidP="00EB1A72">
            <w:pPr>
              <w:tabs>
                <w:tab w:val="left" w:pos="540"/>
              </w:tabs>
              <w:spacing w:line="276" w:lineRule="auto"/>
              <w:jc w:val="center"/>
              <w:rPr>
                <w:rFonts w:ascii="Times New Roman" w:hAnsi="Times New Roman"/>
                <w:b/>
                <w:lang w:val="nl-NL"/>
              </w:rPr>
            </w:pPr>
          </w:p>
        </w:tc>
        <w:tc>
          <w:tcPr>
            <w:tcW w:w="1185" w:type="dxa"/>
            <w:vMerge/>
            <w:shd w:val="clear" w:color="auto" w:fill="auto"/>
          </w:tcPr>
          <w:p w:rsidR="00EB1A72" w:rsidRPr="00EB1A72" w:rsidRDefault="00EB1A72" w:rsidP="00EB1A72">
            <w:pPr>
              <w:tabs>
                <w:tab w:val="left" w:pos="540"/>
              </w:tabs>
              <w:spacing w:line="276" w:lineRule="auto"/>
              <w:jc w:val="center"/>
              <w:rPr>
                <w:rFonts w:ascii="Times New Roman" w:hAnsi="Times New Roman"/>
                <w:b/>
                <w:lang w:val="nl-NL"/>
              </w:rPr>
            </w:pPr>
          </w:p>
        </w:tc>
        <w:tc>
          <w:tcPr>
            <w:tcW w:w="1417" w:type="dxa"/>
            <w:shd w:val="clear" w:color="auto" w:fill="auto"/>
            <w:vAlign w:val="center"/>
          </w:tcPr>
          <w:p w:rsidR="00EB1A72" w:rsidRPr="00EB1A72" w:rsidRDefault="00EB1A72" w:rsidP="00EB1A72">
            <w:pPr>
              <w:tabs>
                <w:tab w:val="left" w:pos="540"/>
              </w:tabs>
              <w:spacing w:line="276" w:lineRule="auto"/>
              <w:jc w:val="center"/>
              <w:rPr>
                <w:rFonts w:ascii="Times New Roman" w:hAnsi="Times New Roman"/>
                <w:b/>
                <w:lang w:val="nl-NL"/>
              </w:rPr>
            </w:pPr>
            <w:r w:rsidRPr="00EB1A72">
              <w:rPr>
                <w:rFonts w:ascii="Times New Roman" w:hAnsi="Times New Roman"/>
                <w:b/>
                <w:lang w:val="nl-NL"/>
              </w:rPr>
              <w:t>Cao đẳng</w:t>
            </w:r>
          </w:p>
        </w:tc>
        <w:tc>
          <w:tcPr>
            <w:tcW w:w="1379" w:type="dxa"/>
            <w:shd w:val="clear" w:color="auto" w:fill="auto"/>
            <w:vAlign w:val="center"/>
          </w:tcPr>
          <w:p w:rsidR="00EB1A72" w:rsidRPr="00EB1A72" w:rsidRDefault="00EB1A72" w:rsidP="00EB1A72">
            <w:pPr>
              <w:tabs>
                <w:tab w:val="left" w:pos="540"/>
              </w:tabs>
              <w:spacing w:line="276" w:lineRule="auto"/>
              <w:jc w:val="center"/>
              <w:rPr>
                <w:rFonts w:ascii="Times New Roman" w:hAnsi="Times New Roman"/>
                <w:b/>
                <w:lang w:val="nl-NL"/>
              </w:rPr>
            </w:pPr>
            <w:r w:rsidRPr="00EB1A72">
              <w:rPr>
                <w:rFonts w:ascii="Times New Roman" w:hAnsi="Times New Roman"/>
                <w:b/>
                <w:lang w:val="nl-NL"/>
              </w:rPr>
              <w:t>Trung cấp</w:t>
            </w:r>
          </w:p>
        </w:tc>
        <w:tc>
          <w:tcPr>
            <w:tcW w:w="1260" w:type="dxa"/>
            <w:vMerge/>
            <w:shd w:val="clear" w:color="auto" w:fill="auto"/>
          </w:tcPr>
          <w:p w:rsidR="00EB1A72" w:rsidRPr="00EB1A72" w:rsidRDefault="00EB1A72" w:rsidP="00EB1A72">
            <w:pPr>
              <w:tabs>
                <w:tab w:val="left" w:pos="540"/>
              </w:tabs>
              <w:spacing w:line="276" w:lineRule="auto"/>
              <w:jc w:val="center"/>
              <w:rPr>
                <w:rFonts w:ascii="Times New Roman" w:hAnsi="Times New Roman"/>
                <w:b/>
                <w:lang w:val="nl-NL"/>
              </w:rPr>
            </w:pPr>
          </w:p>
        </w:tc>
        <w:tc>
          <w:tcPr>
            <w:tcW w:w="1402" w:type="dxa"/>
            <w:shd w:val="clear" w:color="auto" w:fill="auto"/>
            <w:vAlign w:val="center"/>
          </w:tcPr>
          <w:p w:rsidR="00EB1A72" w:rsidRPr="00EB1A72" w:rsidRDefault="00EB1A72" w:rsidP="00EB1A72">
            <w:pPr>
              <w:tabs>
                <w:tab w:val="left" w:pos="540"/>
              </w:tabs>
              <w:spacing w:line="276" w:lineRule="auto"/>
              <w:jc w:val="center"/>
              <w:rPr>
                <w:rFonts w:ascii="Times New Roman" w:hAnsi="Times New Roman"/>
                <w:b/>
                <w:lang w:val="nl-NL"/>
              </w:rPr>
            </w:pPr>
            <w:r w:rsidRPr="00EB1A72">
              <w:rPr>
                <w:rFonts w:ascii="Times New Roman" w:hAnsi="Times New Roman"/>
                <w:b/>
                <w:lang w:val="nl-NL"/>
              </w:rPr>
              <w:t>Cao đẳng</w:t>
            </w:r>
          </w:p>
        </w:tc>
        <w:tc>
          <w:tcPr>
            <w:tcW w:w="1307" w:type="dxa"/>
            <w:shd w:val="clear" w:color="auto" w:fill="auto"/>
            <w:vAlign w:val="center"/>
          </w:tcPr>
          <w:p w:rsidR="00EB1A72" w:rsidRPr="00EB1A72" w:rsidRDefault="00EB1A72" w:rsidP="00EB1A72">
            <w:pPr>
              <w:tabs>
                <w:tab w:val="left" w:pos="-8997"/>
              </w:tabs>
              <w:spacing w:line="276" w:lineRule="auto"/>
              <w:jc w:val="center"/>
              <w:rPr>
                <w:rFonts w:ascii="Times New Roman" w:hAnsi="Times New Roman"/>
                <w:b/>
                <w:lang w:val="nl-NL"/>
              </w:rPr>
            </w:pPr>
            <w:r w:rsidRPr="00EB1A72">
              <w:rPr>
                <w:rFonts w:ascii="Times New Roman" w:hAnsi="Times New Roman"/>
                <w:b/>
                <w:lang w:val="nl-NL"/>
              </w:rPr>
              <w:t>Trung cấp</w:t>
            </w:r>
          </w:p>
        </w:tc>
      </w:tr>
      <w:tr w:rsidR="00EB1A72" w:rsidRPr="00EB1A72" w:rsidTr="00EB1A72">
        <w:tc>
          <w:tcPr>
            <w:tcW w:w="1617" w:type="dxa"/>
            <w:shd w:val="clear" w:color="auto" w:fill="auto"/>
          </w:tcPr>
          <w:p w:rsidR="00EB1A72" w:rsidRPr="00EB1A72" w:rsidRDefault="00EB1A72" w:rsidP="00EB1A72">
            <w:pPr>
              <w:tabs>
                <w:tab w:val="left" w:pos="540"/>
              </w:tabs>
              <w:spacing w:line="276" w:lineRule="auto"/>
              <w:jc w:val="center"/>
              <w:rPr>
                <w:rFonts w:ascii="Times New Roman" w:hAnsi="Times New Roman"/>
                <w:lang w:val="nl-NL"/>
              </w:rPr>
            </w:pPr>
            <w:r w:rsidRPr="00EB1A72">
              <w:rPr>
                <w:rFonts w:ascii="Times New Roman" w:hAnsi="Times New Roman"/>
                <w:lang w:val="nl-NL"/>
              </w:rPr>
              <w:t>2017 - 2018</w:t>
            </w:r>
          </w:p>
        </w:tc>
        <w:tc>
          <w:tcPr>
            <w:tcW w:w="1185" w:type="dxa"/>
            <w:shd w:val="clear" w:color="auto" w:fill="auto"/>
            <w:vAlign w:val="center"/>
          </w:tcPr>
          <w:p w:rsidR="00EB1A72" w:rsidRPr="00EB1A72" w:rsidRDefault="00EB1A72" w:rsidP="00EB1A72">
            <w:pPr>
              <w:tabs>
                <w:tab w:val="left" w:pos="540"/>
              </w:tabs>
              <w:spacing w:line="276" w:lineRule="auto"/>
              <w:jc w:val="center"/>
              <w:rPr>
                <w:rFonts w:ascii="Times New Roman" w:hAnsi="Times New Roman"/>
                <w:lang w:val="nl-NL"/>
              </w:rPr>
            </w:pPr>
            <w:r w:rsidRPr="00EB1A72">
              <w:rPr>
                <w:rFonts w:ascii="Times New Roman" w:hAnsi="Times New Roman"/>
                <w:lang w:val="nl-NL"/>
              </w:rPr>
              <w:t>1730</w:t>
            </w:r>
          </w:p>
        </w:tc>
        <w:tc>
          <w:tcPr>
            <w:tcW w:w="1417" w:type="dxa"/>
            <w:shd w:val="clear" w:color="auto" w:fill="auto"/>
            <w:vAlign w:val="center"/>
          </w:tcPr>
          <w:p w:rsidR="00EB1A72" w:rsidRPr="00EB1A72" w:rsidRDefault="00EB1A72" w:rsidP="00EB1A72">
            <w:pPr>
              <w:tabs>
                <w:tab w:val="left" w:pos="540"/>
              </w:tabs>
              <w:spacing w:line="276" w:lineRule="auto"/>
              <w:jc w:val="center"/>
              <w:rPr>
                <w:rFonts w:ascii="Times New Roman" w:hAnsi="Times New Roman"/>
                <w:lang w:val="nl-NL"/>
              </w:rPr>
            </w:pPr>
            <w:r w:rsidRPr="00EB1A72">
              <w:rPr>
                <w:rFonts w:ascii="Times New Roman" w:hAnsi="Times New Roman"/>
                <w:lang w:val="nl-NL"/>
              </w:rPr>
              <w:t>1280</w:t>
            </w:r>
          </w:p>
        </w:tc>
        <w:tc>
          <w:tcPr>
            <w:tcW w:w="1379" w:type="dxa"/>
            <w:shd w:val="clear" w:color="auto" w:fill="auto"/>
            <w:vAlign w:val="center"/>
          </w:tcPr>
          <w:p w:rsidR="00EB1A72" w:rsidRPr="00EB1A72" w:rsidRDefault="00EB1A72" w:rsidP="00EB1A72">
            <w:pPr>
              <w:tabs>
                <w:tab w:val="left" w:pos="540"/>
              </w:tabs>
              <w:spacing w:line="276" w:lineRule="auto"/>
              <w:jc w:val="center"/>
              <w:rPr>
                <w:rFonts w:ascii="Times New Roman" w:hAnsi="Times New Roman"/>
                <w:lang w:val="nl-NL"/>
              </w:rPr>
            </w:pPr>
            <w:r w:rsidRPr="00EB1A72">
              <w:rPr>
                <w:rFonts w:ascii="Times New Roman" w:hAnsi="Times New Roman"/>
                <w:lang w:val="nl-NL"/>
              </w:rPr>
              <w:t>450</w:t>
            </w:r>
          </w:p>
        </w:tc>
        <w:tc>
          <w:tcPr>
            <w:tcW w:w="1260" w:type="dxa"/>
            <w:shd w:val="clear" w:color="auto" w:fill="auto"/>
          </w:tcPr>
          <w:p w:rsidR="00EB1A72" w:rsidRPr="00EB1A72" w:rsidRDefault="00EB1A72" w:rsidP="00EB1A72">
            <w:pPr>
              <w:tabs>
                <w:tab w:val="left" w:pos="540"/>
              </w:tabs>
              <w:spacing w:line="276" w:lineRule="auto"/>
              <w:jc w:val="center"/>
              <w:rPr>
                <w:rFonts w:ascii="Times New Roman" w:hAnsi="Times New Roman"/>
                <w:lang w:val="nl-NL"/>
              </w:rPr>
            </w:pPr>
            <w:r w:rsidRPr="00EB1A72">
              <w:rPr>
                <w:rFonts w:ascii="Times New Roman" w:hAnsi="Times New Roman"/>
                <w:lang w:val="nl-NL"/>
              </w:rPr>
              <w:t>1866</w:t>
            </w:r>
          </w:p>
        </w:tc>
        <w:tc>
          <w:tcPr>
            <w:tcW w:w="1402" w:type="dxa"/>
            <w:shd w:val="clear" w:color="auto" w:fill="auto"/>
            <w:vAlign w:val="center"/>
          </w:tcPr>
          <w:p w:rsidR="00EB1A72" w:rsidRPr="00EB1A72" w:rsidRDefault="00EB1A72" w:rsidP="00EB1A72">
            <w:pPr>
              <w:tabs>
                <w:tab w:val="left" w:pos="540"/>
              </w:tabs>
              <w:spacing w:line="276" w:lineRule="auto"/>
              <w:jc w:val="center"/>
              <w:rPr>
                <w:rFonts w:ascii="Times New Roman" w:hAnsi="Times New Roman"/>
                <w:lang w:val="nl-NL"/>
              </w:rPr>
            </w:pPr>
            <w:r w:rsidRPr="00EB1A72">
              <w:rPr>
                <w:rFonts w:ascii="Times New Roman" w:hAnsi="Times New Roman"/>
                <w:lang w:val="nl-NL"/>
              </w:rPr>
              <w:t>1453</w:t>
            </w:r>
          </w:p>
        </w:tc>
        <w:tc>
          <w:tcPr>
            <w:tcW w:w="1307" w:type="dxa"/>
            <w:shd w:val="clear" w:color="auto" w:fill="auto"/>
            <w:vAlign w:val="center"/>
          </w:tcPr>
          <w:p w:rsidR="00EB1A72" w:rsidRPr="00EB1A72" w:rsidRDefault="00EB1A72" w:rsidP="00EB1A72">
            <w:pPr>
              <w:tabs>
                <w:tab w:val="left" w:pos="540"/>
              </w:tabs>
              <w:spacing w:line="276" w:lineRule="auto"/>
              <w:jc w:val="center"/>
              <w:rPr>
                <w:rFonts w:ascii="Times New Roman" w:hAnsi="Times New Roman"/>
                <w:lang w:val="nl-NL"/>
              </w:rPr>
            </w:pPr>
            <w:r w:rsidRPr="00EB1A72">
              <w:rPr>
                <w:rFonts w:ascii="Times New Roman" w:hAnsi="Times New Roman"/>
                <w:lang w:val="nl-NL"/>
              </w:rPr>
              <w:t>413</w:t>
            </w:r>
          </w:p>
        </w:tc>
      </w:tr>
      <w:tr w:rsidR="00EB1A72" w:rsidRPr="00EB1A72" w:rsidTr="00EB1A72">
        <w:tc>
          <w:tcPr>
            <w:tcW w:w="1617" w:type="dxa"/>
            <w:shd w:val="clear" w:color="auto" w:fill="auto"/>
          </w:tcPr>
          <w:p w:rsidR="00EB1A72" w:rsidRPr="00EB1A72" w:rsidRDefault="00EB1A72" w:rsidP="00EB1A72">
            <w:pPr>
              <w:tabs>
                <w:tab w:val="left" w:pos="540"/>
              </w:tabs>
              <w:spacing w:line="276" w:lineRule="auto"/>
              <w:jc w:val="center"/>
              <w:rPr>
                <w:rFonts w:ascii="Times New Roman" w:hAnsi="Times New Roman"/>
                <w:lang w:val="nl-NL"/>
              </w:rPr>
            </w:pPr>
            <w:r w:rsidRPr="00EB1A72">
              <w:rPr>
                <w:rFonts w:ascii="Times New Roman" w:hAnsi="Times New Roman"/>
                <w:lang w:val="nl-NL"/>
              </w:rPr>
              <w:t>2018 - 2019</w:t>
            </w:r>
          </w:p>
        </w:tc>
        <w:tc>
          <w:tcPr>
            <w:tcW w:w="1185" w:type="dxa"/>
            <w:shd w:val="clear" w:color="auto" w:fill="auto"/>
            <w:vAlign w:val="center"/>
          </w:tcPr>
          <w:p w:rsidR="00EB1A72" w:rsidRPr="00EB1A72" w:rsidRDefault="00EB1A72" w:rsidP="00EB1A72">
            <w:pPr>
              <w:tabs>
                <w:tab w:val="left" w:pos="540"/>
              </w:tabs>
              <w:spacing w:line="276" w:lineRule="auto"/>
              <w:jc w:val="center"/>
              <w:rPr>
                <w:rFonts w:ascii="Times New Roman" w:hAnsi="Times New Roman"/>
                <w:lang w:val="nl-NL"/>
              </w:rPr>
            </w:pPr>
            <w:r w:rsidRPr="00EB1A72">
              <w:rPr>
                <w:rFonts w:ascii="Times New Roman" w:hAnsi="Times New Roman"/>
                <w:lang w:val="nl-NL"/>
              </w:rPr>
              <w:t>1560</w:t>
            </w:r>
          </w:p>
        </w:tc>
        <w:tc>
          <w:tcPr>
            <w:tcW w:w="1417" w:type="dxa"/>
            <w:shd w:val="clear" w:color="auto" w:fill="auto"/>
            <w:vAlign w:val="center"/>
          </w:tcPr>
          <w:p w:rsidR="00EB1A72" w:rsidRPr="00EB1A72" w:rsidRDefault="00EB1A72" w:rsidP="00EB1A72">
            <w:pPr>
              <w:tabs>
                <w:tab w:val="left" w:pos="540"/>
              </w:tabs>
              <w:spacing w:line="276" w:lineRule="auto"/>
              <w:jc w:val="center"/>
              <w:rPr>
                <w:rFonts w:ascii="Times New Roman" w:hAnsi="Times New Roman"/>
                <w:lang w:val="nl-NL"/>
              </w:rPr>
            </w:pPr>
            <w:r w:rsidRPr="00EB1A72">
              <w:rPr>
                <w:rFonts w:ascii="Times New Roman" w:hAnsi="Times New Roman"/>
                <w:lang w:val="nl-NL"/>
              </w:rPr>
              <w:t>1086</w:t>
            </w:r>
          </w:p>
        </w:tc>
        <w:tc>
          <w:tcPr>
            <w:tcW w:w="1379" w:type="dxa"/>
            <w:shd w:val="clear" w:color="auto" w:fill="auto"/>
            <w:vAlign w:val="center"/>
          </w:tcPr>
          <w:p w:rsidR="00EB1A72" w:rsidRPr="00EB1A72" w:rsidRDefault="00EB1A72" w:rsidP="00EB1A72">
            <w:pPr>
              <w:tabs>
                <w:tab w:val="left" w:pos="540"/>
              </w:tabs>
              <w:spacing w:line="276" w:lineRule="auto"/>
              <w:jc w:val="center"/>
              <w:rPr>
                <w:rFonts w:ascii="Times New Roman" w:hAnsi="Times New Roman"/>
                <w:lang w:val="nl-NL"/>
              </w:rPr>
            </w:pPr>
            <w:r w:rsidRPr="00EB1A72">
              <w:rPr>
                <w:rFonts w:ascii="Times New Roman" w:hAnsi="Times New Roman"/>
                <w:lang w:val="nl-NL"/>
              </w:rPr>
              <w:t>474</w:t>
            </w:r>
          </w:p>
        </w:tc>
        <w:tc>
          <w:tcPr>
            <w:tcW w:w="1260" w:type="dxa"/>
            <w:shd w:val="clear" w:color="auto" w:fill="auto"/>
          </w:tcPr>
          <w:p w:rsidR="00EB1A72" w:rsidRPr="00EB1A72" w:rsidRDefault="00EB1A72" w:rsidP="00EB1A72">
            <w:pPr>
              <w:tabs>
                <w:tab w:val="left" w:pos="540"/>
              </w:tabs>
              <w:spacing w:line="276" w:lineRule="auto"/>
              <w:jc w:val="center"/>
              <w:rPr>
                <w:rFonts w:ascii="Times New Roman" w:hAnsi="Times New Roman"/>
                <w:lang w:val="nl-NL"/>
              </w:rPr>
            </w:pPr>
            <w:r w:rsidRPr="00EB1A72">
              <w:rPr>
                <w:rFonts w:ascii="Times New Roman" w:hAnsi="Times New Roman"/>
                <w:lang w:val="nl-NL"/>
              </w:rPr>
              <w:t>1645</w:t>
            </w:r>
          </w:p>
        </w:tc>
        <w:tc>
          <w:tcPr>
            <w:tcW w:w="1402" w:type="dxa"/>
            <w:shd w:val="clear" w:color="auto" w:fill="auto"/>
            <w:vAlign w:val="center"/>
          </w:tcPr>
          <w:p w:rsidR="00EB1A72" w:rsidRPr="00EB1A72" w:rsidRDefault="00EB1A72" w:rsidP="00EB1A72">
            <w:pPr>
              <w:tabs>
                <w:tab w:val="left" w:pos="540"/>
              </w:tabs>
              <w:spacing w:line="276" w:lineRule="auto"/>
              <w:jc w:val="center"/>
              <w:rPr>
                <w:rFonts w:ascii="Times New Roman" w:hAnsi="Times New Roman"/>
                <w:lang w:val="nl-NL"/>
              </w:rPr>
            </w:pPr>
            <w:r w:rsidRPr="00EB1A72">
              <w:rPr>
                <w:rFonts w:ascii="Times New Roman" w:hAnsi="Times New Roman"/>
                <w:lang w:val="nl-NL"/>
              </w:rPr>
              <w:t>1191</w:t>
            </w:r>
          </w:p>
        </w:tc>
        <w:tc>
          <w:tcPr>
            <w:tcW w:w="1307" w:type="dxa"/>
            <w:shd w:val="clear" w:color="auto" w:fill="auto"/>
            <w:vAlign w:val="center"/>
          </w:tcPr>
          <w:p w:rsidR="00EB1A72" w:rsidRPr="00EB1A72" w:rsidRDefault="00EB1A72" w:rsidP="00EB1A72">
            <w:pPr>
              <w:tabs>
                <w:tab w:val="left" w:pos="540"/>
              </w:tabs>
              <w:spacing w:line="276" w:lineRule="auto"/>
              <w:jc w:val="center"/>
              <w:rPr>
                <w:rFonts w:ascii="Times New Roman" w:hAnsi="Times New Roman"/>
                <w:lang w:val="nl-NL"/>
              </w:rPr>
            </w:pPr>
            <w:r w:rsidRPr="00EB1A72">
              <w:rPr>
                <w:rFonts w:ascii="Times New Roman" w:hAnsi="Times New Roman"/>
                <w:lang w:val="nl-NL"/>
              </w:rPr>
              <w:t>454</w:t>
            </w:r>
          </w:p>
        </w:tc>
      </w:tr>
    </w:tbl>
    <w:p w:rsidR="00EB1A72" w:rsidRPr="00EB1A72" w:rsidRDefault="00EB1A72" w:rsidP="00EB1A72">
      <w:pPr>
        <w:tabs>
          <w:tab w:val="left" w:pos="540"/>
        </w:tabs>
        <w:spacing w:line="276" w:lineRule="auto"/>
        <w:ind w:firstLine="567"/>
        <w:jc w:val="both"/>
        <w:rPr>
          <w:rFonts w:ascii="Times New Roman" w:hAnsi="Times New Roman"/>
          <w:lang w:val="nl-NL"/>
        </w:rPr>
      </w:pPr>
      <w:r w:rsidRPr="00EB1A72">
        <w:rPr>
          <w:rFonts w:ascii="Times New Roman" w:hAnsi="Times New Roman"/>
          <w:lang w:val="nl-NL"/>
        </w:rPr>
        <w:t xml:space="preserve">3. Đội ngũ nhà giáo đã phát triển nhanh cả về số lượng và chất lượng, từng bước khắc phục được tình trạng bất hợp lý về cơ cấu ngành nghề của nhà giáo; trình độ chuyên môn, nghiệp vụ sư phạm và kỹ năng nghề, trình độ tin học, ngoại ngữ của nhà giáo được cải thiện và từng bước được chuẩn hóa; đã tổ chức thí điểm bồi dưỡng nghiệp vụ sư phạm quốc tế cho giáo viên 6 nghề trọng điểm; năm 2010 đã thành lập được khoa sư phạm giáo dục nghề nghiệp tại trường theo quyết định của Tổng cục dạy nghề. </w:t>
      </w:r>
    </w:p>
    <w:p w:rsidR="00EB1A72" w:rsidRPr="00EB1A72" w:rsidRDefault="00EB1A72" w:rsidP="00EB1A72">
      <w:pPr>
        <w:tabs>
          <w:tab w:val="left" w:pos="540"/>
        </w:tabs>
        <w:spacing w:line="276" w:lineRule="auto"/>
        <w:ind w:firstLine="567"/>
        <w:jc w:val="both"/>
        <w:rPr>
          <w:rFonts w:ascii="Times New Roman" w:hAnsi="Times New Roman"/>
          <w:lang w:val="nl-NL"/>
        </w:rPr>
      </w:pPr>
      <w:r w:rsidRPr="00EB1A72">
        <w:rPr>
          <w:rFonts w:ascii="Times New Roman" w:hAnsi="Times New Roman"/>
          <w:lang w:val="nl-NL"/>
        </w:rPr>
        <w:t>- Năm 2017, toàn trường có 180 người (trong đó 73 nữ), 116 giáo viên cơ hữu, có 64% (74/116) trình độ sau đại học; 100% giáo viên đáp ứng về chuyên môn và nghiệp vụ sư phạm GDNN; 85% Giáo viên giảng dạy tích hợp; 98% giáo viên có trình độ ngoại ngữ B trở lên; 94% giáo viên có đạt trình độ tin học B trở lên;</w:t>
      </w:r>
    </w:p>
    <w:p w:rsidR="00EB1A72" w:rsidRPr="00EB1A72" w:rsidRDefault="00EB1A72" w:rsidP="00EB1A72">
      <w:pPr>
        <w:tabs>
          <w:tab w:val="left" w:pos="540"/>
        </w:tabs>
        <w:spacing w:line="276" w:lineRule="auto"/>
        <w:ind w:firstLine="567"/>
        <w:jc w:val="both"/>
        <w:rPr>
          <w:rFonts w:ascii="Times New Roman" w:hAnsi="Times New Roman"/>
          <w:lang w:val="nl-NL"/>
        </w:rPr>
      </w:pPr>
      <w:r w:rsidRPr="00EB1A72">
        <w:rPr>
          <w:rFonts w:ascii="Times New Roman" w:hAnsi="Times New Roman"/>
          <w:lang w:val="nl-NL"/>
        </w:rPr>
        <w:lastRenderedPageBreak/>
        <w:t xml:space="preserve">- Năm 2018, toàn trường có 166 người (trong đó 68 nữ), 100 giáo viên cơ hữu, có 64% (64/100) trình độ sau đại học; 100% giáo viên đáp ứng về chuyên môn và nghiệp vụ sư phạm GDNN; </w:t>
      </w:r>
    </w:p>
    <w:p w:rsidR="00EB1A72" w:rsidRPr="00EB1A72" w:rsidRDefault="00EB1A72" w:rsidP="00EB1A72">
      <w:pPr>
        <w:tabs>
          <w:tab w:val="left" w:pos="540"/>
        </w:tabs>
        <w:spacing w:line="276" w:lineRule="auto"/>
        <w:ind w:firstLine="567"/>
        <w:jc w:val="both"/>
        <w:rPr>
          <w:rFonts w:ascii="Times New Roman" w:hAnsi="Times New Roman"/>
          <w:lang w:val="nl-NL"/>
        </w:rPr>
      </w:pPr>
      <w:r w:rsidRPr="00EB1A72">
        <w:rPr>
          <w:rFonts w:ascii="Times New Roman" w:hAnsi="Times New Roman"/>
          <w:lang w:val="nl-NL"/>
        </w:rPr>
        <w:t>Đội ngũ cán bộ quản lý và nhà giáo của Trường từng bước đạt chuẩn, đã qua đào tạo, bồi dưỡng về quản lý và chuyên môn cả trong nước và ở nước ngoài.</w:t>
      </w:r>
    </w:p>
    <w:p w:rsidR="00EB1A72" w:rsidRPr="00EB1A72" w:rsidRDefault="00EB1A72" w:rsidP="00EB1A72">
      <w:pPr>
        <w:tabs>
          <w:tab w:val="left" w:pos="540"/>
        </w:tabs>
        <w:spacing w:line="276" w:lineRule="auto"/>
        <w:ind w:firstLine="567"/>
        <w:jc w:val="both"/>
        <w:rPr>
          <w:rFonts w:ascii="Times New Roman" w:hAnsi="Times New Roman"/>
          <w:lang w:val="nl-NL"/>
        </w:rPr>
      </w:pPr>
      <w:r w:rsidRPr="00EB1A72">
        <w:rPr>
          <w:rFonts w:ascii="Times New Roman" w:hAnsi="Times New Roman"/>
          <w:lang w:val="nl-NL"/>
        </w:rPr>
        <w:t xml:space="preserve">5. Các chương trình đào tạo của Trường được xây dựng dựa trên các tiêu chuẩn kỹ năng nghề theo hướng phát triển bằng sự phân tích nghề, phân tích công việc theo vị trí việc làm tương ứng với các nhiệm vụ và công việc của ngành, nghề, với sự tham gia của </w:t>
      </w:r>
      <w:r w:rsidRPr="00EB1A72">
        <w:rPr>
          <w:rFonts w:ascii="Times New Roman" w:hAnsi="Times New Roman"/>
          <w:lang w:val="de-DE"/>
        </w:rPr>
        <w:t>doanh nghiệp, đơn vị sử dụng lao động</w:t>
      </w:r>
      <w:r w:rsidRPr="00EB1A72">
        <w:rPr>
          <w:rFonts w:ascii="Times New Roman" w:hAnsi="Times New Roman"/>
          <w:lang w:val="nl-NL"/>
        </w:rPr>
        <w:t xml:space="preserve"> để lựa chọn những kiến thức, kỹ năng, thái độ cơ bản, cần thiết đưa vào chương trình cho phù hợp. </w:t>
      </w:r>
      <w:r w:rsidRPr="00EB1A72">
        <w:rPr>
          <w:rFonts w:ascii="Times New Roman" w:hAnsi="Times New Roman"/>
        </w:rPr>
        <w:t xml:space="preserve">Cấu trúc chương trình được xây dựng theo mô đun tích hợp kiến thức chuyên môn, kỹ năng thực hành, kỹ năng mềm, kỹ năng khởi nghiệp và thái độ nghề nghiệp …., đảm bảo sự liên thông giữa các cấp trình độ đào tạo. </w:t>
      </w:r>
      <w:r w:rsidRPr="00EB1A72">
        <w:rPr>
          <w:rFonts w:ascii="Times New Roman" w:hAnsi="Times New Roman"/>
          <w:lang w:val="nl-NL"/>
        </w:rPr>
        <w:t xml:space="preserve">Trường Cao đẳng nghề Tp.HCM được Bộ Lao động - Thương binh và Xã hội chọn thí điểm đào tạo Cao đẳng nghề đạt chuẩn trình độ cấp độ Quốc tế theo chương trình đào tạo nghề được chuyển giao từ Úc với </w:t>
      </w:r>
      <w:r w:rsidRPr="00EB1A72">
        <w:rPr>
          <w:rFonts w:ascii="Times New Roman" w:hAnsi="Times New Roman"/>
          <w:bCs/>
          <w:lang w:val="nl-NL"/>
        </w:rPr>
        <w:t xml:space="preserve">3 nghề: Nghề Công nghệ thông tin (Ứng dụng phần mềm), nghề Điện tử công nghiệp và nghề Kỹ thuật lắp đặt điện và điều khiển trong công nghiệp </w:t>
      </w:r>
      <w:r w:rsidRPr="00EB1A72">
        <w:rPr>
          <w:rFonts w:ascii="Times New Roman" w:hAnsi="Times New Roman"/>
          <w:lang w:val="nl-NL"/>
        </w:rPr>
        <w:t>tại Quyết định 760/QĐ-LĐTBXH ngày 19/6/2012 của Bộ trưởng Bộ Lao động - Thương binh và Xã hội.</w:t>
      </w:r>
      <w:r w:rsidRPr="00EB1A72">
        <w:rPr>
          <w:rFonts w:ascii="Times New Roman" w:hAnsi="Times New Roman"/>
          <w:bCs/>
          <w:lang w:val="nl-NL"/>
        </w:rPr>
        <w:t xml:space="preserve"> </w:t>
      </w:r>
      <w:r w:rsidRPr="00EB1A72">
        <w:rPr>
          <w:rFonts w:ascii="Times New Roman" w:hAnsi="Times New Roman"/>
          <w:lang w:val="nl-NL"/>
        </w:rPr>
        <w:t xml:space="preserve">Với chương trình đào tạo này, người học sau khi tốt nghiệp được cấp 2 bằng: 1 bằng Cao đẳng nghề của Việt Nam và 1 bằng Cao đẳng nghề Quốc tế do </w:t>
      </w:r>
      <w:r w:rsidRPr="00EB1A72">
        <w:rPr>
          <w:rFonts w:ascii="Times New Roman" w:hAnsi="Times New Roman"/>
          <w:bCs/>
          <w:lang w:val="nl-NL"/>
        </w:rPr>
        <w:t>học viện Chisholm, Bang Victoria Úc cấp</w:t>
      </w:r>
      <w:r w:rsidRPr="00EB1A72">
        <w:rPr>
          <w:rFonts w:ascii="Times New Roman" w:hAnsi="Times New Roman"/>
          <w:lang w:val="nl-NL"/>
        </w:rPr>
        <w:t xml:space="preserve">; thí điểm đào tạo theo mô hình “đào tạo nghề kép” của Đức, Thụy Sỹ. </w:t>
      </w:r>
    </w:p>
    <w:p w:rsidR="00EB1A72" w:rsidRPr="00EB1A72" w:rsidRDefault="00EB1A72" w:rsidP="00EB1A72">
      <w:pPr>
        <w:tabs>
          <w:tab w:val="left" w:pos="540"/>
        </w:tabs>
        <w:spacing w:line="276" w:lineRule="auto"/>
        <w:ind w:firstLine="567"/>
        <w:jc w:val="both"/>
        <w:rPr>
          <w:rFonts w:ascii="Times New Roman" w:hAnsi="Times New Roman"/>
        </w:rPr>
      </w:pPr>
      <w:r w:rsidRPr="00EB1A72">
        <w:rPr>
          <w:rFonts w:ascii="Times New Roman" w:hAnsi="Times New Roman"/>
        </w:rPr>
        <w:t xml:space="preserve">6. Trường đã tổ chức đào tạo các cấp trình độ theo hình thức niên chế hoặc mô đun; phương pháp dạy và học từng bước được đổi mới theo hướng phát huy tính chủ động, tích cực, độc lập, tăng thời gian tự rèn luyện tay nghề và làm việc theo nhóm của học sinh, sinh viên; các </w:t>
      </w:r>
      <w:r w:rsidRPr="00EB1A72">
        <w:rPr>
          <w:rFonts w:ascii="Times New Roman" w:hAnsi="Times New Roman"/>
          <w:lang w:val="de-DE"/>
        </w:rPr>
        <w:t>doanh nghiệp, đơn vị sử dụng lao động</w:t>
      </w:r>
      <w:r w:rsidRPr="00EB1A72">
        <w:rPr>
          <w:rFonts w:ascii="Times New Roman" w:hAnsi="Times New Roman"/>
        </w:rPr>
        <w:t xml:space="preserve"> đã bước tham gia trong công tác kiểm tra, thi đánh giá như xây dựng ngân hàng đề thi, tham gia hội đồng thi. Việc tổ chức đào tạo đã dần chuyển sang đào tạo theo hình thức tích lũy tín chỉ theo Luật GDNN.</w:t>
      </w:r>
    </w:p>
    <w:p w:rsidR="00EB1A72" w:rsidRPr="00EB1A72" w:rsidRDefault="00EB1A72" w:rsidP="00EB1A72">
      <w:pPr>
        <w:tabs>
          <w:tab w:val="left" w:pos="540"/>
          <w:tab w:val="left" w:pos="4410"/>
        </w:tabs>
        <w:spacing w:line="276" w:lineRule="auto"/>
        <w:ind w:firstLine="567"/>
        <w:jc w:val="both"/>
        <w:rPr>
          <w:rFonts w:ascii="Times New Roman" w:hAnsi="Times New Roman"/>
        </w:rPr>
      </w:pPr>
      <w:r w:rsidRPr="00EB1A72">
        <w:rPr>
          <w:rFonts w:ascii="Times New Roman" w:hAnsi="Times New Roman"/>
        </w:rPr>
        <w:t>7. Cơ sở vật chất, thiết bị của Trường đã được đầu tư đáp ứng yêu cầu đào tạo theo danh mục thiết bị dạy nghề tối thiểu trình độ CĐ, TC; cán bộ quản lý tại Trường được đào tạo bồi dưỡng chuyên môn nghiệp vụ quản lý và sử dụng hiệu quả cơ sở vật chất, thiết bị.</w:t>
      </w:r>
    </w:p>
    <w:p w:rsidR="00EB1A72" w:rsidRPr="00EB1A72" w:rsidRDefault="00EB1A72" w:rsidP="00EB1A72">
      <w:pPr>
        <w:tabs>
          <w:tab w:val="left" w:pos="540"/>
          <w:tab w:val="left" w:pos="4410"/>
        </w:tabs>
        <w:spacing w:line="276" w:lineRule="auto"/>
        <w:ind w:firstLine="567"/>
        <w:jc w:val="both"/>
        <w:rPr>
          <w:rFonts w:ascii="Times New Roman" w:hAnsi="Times New Roman"/>
          <w:spacing w:val="2"/>
        </w:rPr>
      </w:pPr>
      <w:r w:rsidRPr="00EB1A72">
        <w:rPr>
          <w:rFonts w:ascii="Times New Roman" w:hAnsi="Times New Roman"/>
          <w:spacing w:val="2"/>
        </w:rPr>
        <w:t xml:space="preserve">8. </w:t>
      </w:r>
      <w:r w:rsidRPr="00EB1A72">
        <w:rPr>
          <w:rFonts w:ascii="Times New Roman" w:hAnsi="Times New Roman"/>
          <w:spacing w:val="2"/>
          <w:lang w:val="nl-NL"/>
        </w:rPr>
        <w:t xml:space="preserve">Tháng 2/2009 và Tháng 6/2014 Trường được Bộ LĐ-TB&amp;XH công nhận 2 lần đạt tiêu chuẩn Kiểm định chất lượng giáo dục nghề nghiệp thời hạn 5 năm </w:t>
      </w:r>
      <w:r w:rsidRPr="00EB1A72">
        <w:rPr>
          <w:rFonts w:ascii="Times New Roman" w:hAnsi="Times New Roman"/>
          <w:spacing w:val="2"/>
        </w:rPr>
        <w:t xml:space="preserve">và đã được công bố công khai. Năm 2018 trường đã thực hiện xây dựng </w:t>
      </w:r>
      <w:r w:rsidRPr="00EB1A72">
        <w:rPr>
          <w:rFonts w:ascii="Times New Roman" w:hAnsi="Times New Roman"/>
          <w:spacing w:val="2"/>
        </w:rPr>
        <w:lastRenderedPageBreak/>
        <w:t>hệ thống đảm bảo chất lượng giáo dục nghề nghiệp tại trường và được tập trung đầu tư thành trường chất lượng cao với sự hỗ trợ kỹ thuật của các tổ chức quốc tế như Tổ chức Hợp tác phát triển Đức, Hội đồng Anh. Trường đã thành lập được đơn vị chuyên trách về đảm bảo chất lượng từ năm 2014. Đã triển khai thí điểm kiểm định chất lượng chương trình đào tạo nghề Điện tử công nghiệp và nghề Kỹ thuật máy lạnh và điều hòa không khí.</w:t>
      </w:r>
    </w:p>
    <w:p w:rsidR="00EB1A72" w:rsidRPr="00EB1A72" w:rsidRDefault="00EB1A72" w:rsidP="00EB1A72">
      <w:pPr>
        <w:tabs>
          <w:tab w:val="left" w:pos="540"/>
        </w:tabs>
        <w:spacing w:line="276" w:lineRule="auto"/>
        <w:ind w:firstLine="567"/>
        <w:jc w:val="both"/>
        <w:rPr>
          <w:rFonts w:ascii="Times New Roman" w:hAnsi="Times New Roman"/>
        </w:rPr>
      </w:pPr>
      <w:r w:rsidRPr="00EB1A72">
        <w:rPr>
          <w:rFonts w:ascii="Times New Roman" w:hAnsi="Times New Roman"/>
        </w:rPr>
        <w:t>9. Năm 2017, Trường đã thành lập Trung tâm bồi dưỡng kỹ năng nghề và quan hệ doanh nghiệp (là Trung tâm được TCGDNN cấp giấy chứng nhận đánh giá, cấp chứng chỉ kỹ năng nghề quốc gia).</w:t>
      </w:r>
    </w:p>
    <w:p w:rsidR="00EB1A72" w:rsidRPr="00EB1A72" w:rsidRDefault="00EB1A72" w:rsidP="00EB1A72">
      <w:pPr>
        <w:tabs>
          <w:tab w:val="left" w:pos="540"/>
        </w:tabs>
        <w:spacing w:line="276" w:lineRule="auto"/>
        <w:ind w:firstLine="567"/>
        <w:jc w:val="both"/>
        <w:rPr>
          <w:rFonts w:ascii="Times New Roman" w:hAnsi="Times New Roman"/>
        </w:rPr>
      </w:pPr>
      <w:r w:rsidRPr="00EB1A72">
        <w:rPr>
          <w:rFonts w:ascii="Times New Roman" w:hAnsi="Times New Roman"/>
        </w:rPr>
        <w:t>10. Hàng năm Trường đều có 2 đến 3 đề tài nghiên cứu khoa học cấp trường,</w:t>
      </w:r>
      <w:r w:rsidRPr="00EB1A72">
        <w:rPr>
          <w:rFonts w:ascii="Times New Roman" w:hAnsi="Times New Roman"/>
          <w:color w:val="FF0000"/>
        </w:rPr>
        <w:t xml:space="preserve"> </w:t>
      </w:r>
      <w:r w:rsidRPr="00EB1A72">
        <w:rPr>
          <w:rFonts w:ascii="Times New Roman" w:hAnsi="Times New Roman"/>
        </w:rPr>
        <w:t>Tổng cục giáo dục nghề nghiệp tổ chức Hội thi thiết bị tự làm (2 năm/lần) Trường đều tham gia và đạt giải cao của Hội thi.</w:t>
      </w:r>
    </w:p>
    <w:p w:rsidR="00EB1A72" w:rsidRPr="00EB1A72" w:rsidRDefault="00EB1A72" w:rsidP="00EB1A72">
      <w:pPr>
        <w:tabs>
          <w:tab w:val="left" w:pos="540"/>
        </w:tabs>
        <w:spacing w:line="276" w:lineRule="auto"/>
        <w:ind w:firstLine="567"/>
        <w:jc w:val="both"/>
        <w:rPr>
          <w:rFonts w:ascii="Times New Roman" w:hAnsi="Times New Roman"/>
        </w:rPr>
      </w:pPr>
      <w:r w:rsidRPr="00EB1A72">
        <w:rPr>
          <w:rFonts w:ascii="Times New Roman" w:hAnsi="Times New Roman"/>
        </w:rPr>
        <w:t xml:space="preserve">11. Trường đã vận hành hệ thống quản lý, thông tin quản lý tại trường; xây dựng tổ chức giảng dạy các mô đun/môn học một số nghề đưa mô phỏng hóa (mô phỏng 2D/3D) các bài giảng điện tử; ứng dụng công nghệ thông tin trong giảng dạy được cải thiện từng bước. </w:t>
      </w:r>
    </w:p>
    <w:p w:rsidR="00EB1A72" w:rsidRPr="00EB1A72" w:rsidRDefault="00EB1A72" w:rsidP="00EB1A72">
      <w:pPr>
        <w:tabs>
          <w:tab w:val="left" w:pos="540"/>
        </w:tabs>
        <w:spacing w:line="276" w:lineRule="auto"/>
        <w:ind w:firstLine="567"/>
        <w:jc w:val="both"/>
        <w:rPr>
          <w:rFonts w:ascii="Times New Roman" w:hAnsi="Times New Roman"/>
        </w:rPr>
      </w:pPr>
      <w:r w:rsidRPr="00EB1A72">
        <w:rPr>
          <w:rFonts w:ascii="Times New Roman" w:hAnsi="Times New Roman"/>
        </w:rPr>
        <w:t>12. Hoạt động hợp tác quốc tế trong một số nghề của Trường được đẩy mạnh cả về qui mô, hiệu quả, hình thức và đa dạng hóa về nội dung, đặc biệt trong lĩnh vực nghiên cứu khoa học, chuyển giao các công cụ quản lý, đảm bảo chất lượng và các bộ tiêu chuẩn kỹ năng nghề theo hướng quốc tế hóa. Tích cực triển khai các hoạt động hợp tác với các</w:t>
      </w:r>
      <w:bookmarkStart w:id="7" w:name="_Toc483401727"/>
      <w:r>
        <w:rPr>
          <w:rFonts w:ascii="Times New Roman" w:hAnsi="Times New Roman"/>
        </w:rPr>
        <w:t xml:space="preserve"> cơ quan, tổ chức của các nước.</w:t>
      </w:r>
    </w:p>
    <w:p w:rsidR="00EB1A72" w:rsidRPr="00EB1A72" w:rsidRDefault="00EB1A72" w:rsidP="00EB1A72">
      <w:pPr>
        <w:pStyle w:val="DA01"/>
        <w:tabs>
          <w:tab w:val="left" w:pos="540"/>
        </w:tabs>
        <w:spacing w:before="120" w:after="0" w:line="240" w:lineRule="auto"/>
        <w:ind w:firstLine="567"/>
        <w:rPr>
          <w:lang w:val="de-DE"/>
        </w:rPr>
      </w:pPr>
      <w:r w:rsidRPr="00EB1A72">
        <w:rPr>
          <w:lang w:val="de-DE"/>
        </w:rPr>
        <w:t>PHẦN II</w:t>
      </w:r>
      <w:bookmarkEnd w:id="7"/>
    </w:p>
    <w:p w:rsidR="00EB1A72" w:rsidRPr="00EB1A72" w:rsidRDefault="00EB1A72" w:rsidP="00EB1A72">
      <w:pPr>
        <w:pStyle w:val="DA01"/>
        <w:tabs>
          <w:tab w:val="left" w:pos="540"/>
        </w:tabs>
        <w:spacing w:before="120" w:after="0" w:line="240" w:lineRule="auto"/>
        <w:ind w:firstLine="567"/>
        <w:rPr>
          <w:sz w:val="27"/>
          <w:szCs w:val="27"/>
          <w:lang w:val="de-DE"/>
        </w:rPr>
      </w:pPr>
      <w:bookmarkStart w:id="8" w:name="_Toc483401728"/>
      <w:r w:rsidRPr="00EB1A72">
        <w:rPr>
          <w:sz w:val="27"/>
          <w:szCs w:val="27"/>
          <w:lang w:val="de-DE"/>
        </w:rPr>
        <w:t xml:space="preserve">CÁC GIẢI PHÁP PHÁT TRIỂN BỀN VỮNG CƠ SỞ  GIÁO DỤC </w:t>
      </w:r>
    </w:p>
    <w:p w:rsidR="00EB1A72" w:rsidRPr="00EB1A72" w:rsidRDefault="00EB1A72" w:rsidP="00EB1A72">
      <w:pPr>
        <w:pStyle w:val="DA01"/>
        <w:tabs>
          <w:tab w:val="left" w:pos="540"/>
        </w:tabs>
        <w:spacing w:before="120" w:after="0" w:line="240" w:lineRule="auto"/>
        <w:ind w:firstLine="567"/>
        <w:rPr>
          <w:lang w:val="de-DE"/>
        </w:rPr>
      </w:pPr>
      <w:r w:rsidRPr="00EB1A72">
        <w:rPr>
          <w:sz w:val="27"/>
          <w:szCs w:val="27"/>
          <w:lang w:val="de-DE"/>
        </w:rPr>
        <w:t>NGHỀ NGHIỆP</w:t>
      </w:r>
      <w:bookmarkEnd w:id="8"/>
    </w:p>
    <w:p w:rsidR="00EB1A72" w:rsidRDefault="00EB1A72" w:rsidP="00EB1A72">
      <w:pPr>
        <w:widowControl w:val="0"/>
        <w:tabs>
          <w:tab w:val="left" w:pos="540"/>
        </w:tabs>
        <w:autoSpaceDE w:val="0"/>
        <w:autoSpaceDN w:val="0"/>
        <w:adjustRightInd w:val="0"/>
        <w:spacing w:line="276" w:lineRule="auto"/>
        <w:ind w:firstLine="567"/>
        <w:jc w:val="both"/>
        <w:rPr>
          <w:rFonts w:ascii="Times New Roman" w:hAnsi="Times New Roman"/>
          <w:spacing w:val="-4"/>
          <w:lang w:val="en-US"/>
        </w:rPr>
      </w:pPr>
      <w:bookmarkStart w:id="9" w:name="_Toc482620725"/>
      <w:r w:rsidRPr="00EB1A72">
        <w:rPr>
          <w:rFonts w:ascii="Times New Roman" w:hAnsi="Times New Roman"/>
          <w:spacing w:val="-4"/>
          <w:lang w:val="vi-VN"/>
        </w:rPr>
        <w:t xml:space="preserve">Để thực hiện được mục tiêu đổi mới và nâng cao chất lượng GDNN cần thực hiện đồng bộ </w:t>
      </w:r>
      <w:r w:rsidRPr="00EB1A72">
        <w:rPr>
          <w:rFonts w:ascii="Times New Roman" w:hAnsi="Times New Roman"/>
          <w:spacing w:val="-4"/>
          <w:lang w:val="de-DE"/>
        </w:rPr>
        <w:t>các nh</w:t>
      </w:r>
      <w:r w:rsidRPr="00EB1A72">
        <w:rPr>
          <w:rFonts w:ascii="Times New Roman" w:hAnsi="Times New Roman"/>
          <w:spacing w:val="-4"/>
          <w:lang w:val="vi-VN"/>
        </w:rPr>
        <w:t xml:space="preserve">óm giải pháp, </w:t>
      </w:r>
      <w:r w:rsidRPr="00EB1A72">
        <w:rPr>
          <w:rFonts w:ascii="Times New Roman" w:hAnsi="Times New Roman"/>
          <w:spacing w:val="-4"/>
          <w:lang w:val="de-DE"/>
        </w:rPr>
        <w:t xml:space="preserve">với 3 </w:t>
      </w:r>
      <w:r w:rsidRPr="00EB1A72">
        <w:rPr>
          <w:rFonts w:ascii="Times New Roman" w:hAnsi="Times New Roman"/>
          <w:spacing w:val="-4"/>
          <w:lang w:val="vi-VN"/>
        </w:rPr>
        <w:t xml:space="preserve">nhóm giải pháp </w:t>
      </w:r>
      <w:r w:rsidRPr="00EB1A72">
        <w:rPr>
          <w:rFonts w:ascii="Times New Roman" w:hAnsi="Times New Roman"/>
          <w:spacing w:val="-4"/>
          <w:lang w:val="de-DE"/>
        </w:rPr>
        <w:t>trọng tâm là “</w:t>
      </w:r>
      <w:r w:rsidRPr="00EB1A72">
        <w:rPr>
          <w:rFonts w:ascii="Times New Roman" w:hAnsi="Times New Roman"/>
          <w:spacing w:val="-4"/>
          <w:lang w:val="vi-VN"/>
        </w:rPr>
        <w:t>đổi mới và nâng cao hiệu lực quản lý về GDNN</w:t>
      </w:r>
      <w:r w:rsidRPr="00EB1A72">
        <w:rPr>
          <w:rFonts w:ascii="Times New Roman" w:hAnsi="Times New Roman"/>
          <w:spacing w:val="-4"/>
          <w:lang w:val="de-DE"/>
        </w:rPr>
        <w:t>”</w:t>
      </w:r>
      <w:r w:rsidRPr="00EB1A72">
        <w:rPr>
          <w:rFonts w:ascii="Times New Roman" w:hAnsi="Times New Roman"/>
          <w:spacing w:val="-4"/>
          <w:lang w:val="vi-VN"/>
        </w:rPr>
        <w:t xml:space="preserve">, </w:t>
      </w:r>
      <w:r w:rsidRPr="00EB1A72">
        <w:rPr>
          <w:rFonts w:ascii="Times New Roman" w:hAnsi="Times New Roman"/>
          <w:spacing w:val="-4"/>
          <w:lang w:val="de-DE"/>
        </w:rPr>
        <w:t>“</w:t>
      </w:r>
      <w:r w:rsidRPr="00EB1A72">
        <w:rPr>
          <w:rFonts w:ascii="Times New Roman" w:hAnsi="Times New Roman"/>
          <w:spacing w:val="-4"/>
          <w:lang w:val="vi-VN"/>
        </w:rPr>
        <w:t>tăng cường sự tham gia của doanh nghiệp, người sử dụng lao động trong GDNN</w:t>
      </w:r>
      <w:r w:rsidRPr="00EB1A72">
        <w:rPr>
          <w:rFonts w:ascii="Times New Roman" w:hAnsi="Times New Roman"/>
          <w:spacing w:val="-4"/>
          <w:lang w:val="de-DE"/>
        </w:rPr>
        <w:t>”, “chuẩn hóa các điều kiện đảm bảo chất lượng”</w:t>
      </w:r>
      <w:r w:rsidRPr="00EB1A72">
        <w:rPr>
          <w:rFonts w:ascii="Times New Roman" w:hAnsi="Times New Roman"/>
          <w:spacing w:val="-4"/>
          <w:lang w:val="vi-VN"/>
        </w:rPr>
        <w:t xml:space="preserve">, </w:t>
      </w:r>
      <w:r w:rsidRPr="00EB1A72">
        <w:rPr>
          <w:rFonts w:ascii="Times New Roman" w:hAnsi="Times New Roman"/>
          <w:spacing w:val="-4"/>
          <w:lang w:val="de-DE"/>
        </w:rPr>
        <w:t xml:space="preserve">trong đó 2 </w:t>
      </w:r>
      <w:r w:rsidRPr="00EB1A72">
        <w:rPr>
          <w:rFonts w:ascii="Times New Roman" w:hAnsi="Times New Roman"/>
          <w:spacing w:val="-4"/>
          <w:lang w:val="vi-VN"/>
        </w:rPr>
        <w:t xml:space="preserve">giải pháp </w:t>
      </w:r>
      <w:r w:rsidRPr="00EB1A72">
        <w:rPr>
          <w:rFonts w:ascii="Times New Roman" w:hAnsi="Times New Roman"/>
          <w:spacing w:val="-4"/>
          <w:lang w:val="de-DE"/>
        </w:rPr>
        <w:t>đột phá là “giao</w:t>
      </w:r>
      <w:r w:rsidRPr="00EB1A72">
        <w:rPr>
          <w:rFonts w:ascii="Times New Roman" w:hAnsi="Times New Roman"/>
          <w:spacing w:val="-4"/>
          <w:lang w:val="vi-VN"/>
        </w:rPr>
        <w:t xml:space="preserve"> quyền tự chủ cho các cơ sở GDNN</w:t>
      </w:r>
      <w:r w:rsidRPr="00EB1A72">
        <w:rPr>
          <w:rFonts w:ascii="Times New Roman" w:hAnsi="Times New Roman"/>
          <w:spacing w:val="-4"/>
          <w:lang w:val="de-DE"/>
        </w:rPr>
        <w:t>” và “phát triển đội ngũ nhà giáo và cán bộ quản lý của các cơ sở GDNN”</w:t>
      </w:r>
      <w:r w:rsidRPr="00EB1A72">
        <w:rPr>
          <w:rFonts w:ascii="Times New Roman" w:hAnsi="Times New Roman"/>
          <w:spacing w:val="-4"/>
          <w:lang w:val="vi-VN"/>
        </w:rPr>
        <w:t>.</w:t>
      </w:r>
      <w:bookmarkEnd w:id="9"/>
    </w:p>
    <w:p w:rsidR="00EB1A72" w:rsidRPr="00EB1A72" w:rsidRDefault="00EB1A72" w:rsidP="00EB1A72">
      <w:pPr>
        <w:pStyle w:val="DA03"/>
        <w:spacing w:before="0" w:line="276" w:lineRule="auto"/>
        <w:rPr>
          <w:lang w:val="de-DE"/>
        </w:rPr>
      </w:pPr>
      <w:bookmarkStart w:id="10" w:name="_Toc482253501"/>
      <w:bookmarkStart w:id="11" w:name="_Toc483401738"/>
      <w:r w:rsidRPr="00EB1A72">
        <w:rPr>
          <w:lang w:val="de-DE"/>
        </w:rPr>
        <w:t xml:space="preserve">1. </w:t>
      </w:r>
      <w:bookmarkStart w:id="12" w:name="_Toc482253510"/>
      <w:bookmarkStart w:id="13" w:name="_Toc483401747"/>
      <w:bookmarkEnd w:id="10"/>
      <w:bookmarkEnd w:id="11"/>
      <w:r w:rsidRPr="00EB1A72">
        <w:rPr>
          <w:lang w:val="de-DE"/>
        </w:rPr>
        <w:t>Chuẩn hóa các điều kiện đảm bảo chất lượng trong hệ thống GDNN</w:t>
      </w:r>
      <w:bookmarkEnd w:id="12"/>
      <w:bookmarkEnd w:id="13"/>
    </w:p>
    <w:p w:rsidR="00EB1A72" w:rsidRPr="00EB1A72" w:rsidRDefault="00EB1A72" w:rsidP="00EB1A72">
      <w:pPr>
        <w:pStyle w:val="DA04"/>
        <w:spacing w:after="0" w:line="276" w:lineRule="auto"/>
        <w:rPr>
          <w:lang w:val="de-DE"/>
        </w:rPr>
      </w:pPr>
      <w:bookmarkStart w:id="14" w:name="_Toc482253511"/>
      <w:bookmarkStart w:id="15" w:name="_Toc483401749"/>
      <w:r w:rsidRPr="00EB1A72">
        <w:rPr>
          <w:lang w:val="de-DE"/>
        </w:rPr>
        <w:t>1. Thực hiện chuẩn hóa các yếu tố đảm bảo chất lượng GDNN</w:t>
      </w:r>
      <w:bookmarkEnd w:id="15"/>
      <w:r w:rsidRPr="00EB1A72">
        <w:rPr>
          <w:lang w:val="de-DE"/>
        </w:rPr>
        <w:t xml:space="preserve"> </w:t>
      </w:r>
    </w:p>
    <w:p w:rsidR="00EB1A72" w:rsidRPr="00EB1A72" w:rsidRDefault="00EB1A72" w:rsidP="00EB1A72">
      <w:pPr>
        <w:pStyle w:val="DA05"/>
        <w:spacing w:after="0" w:line="276" w:lineRule="auto"/>
        <w:rPr>
          <w:lang w:val="de-DE"/>
        </w:rPr>
      </w:pPr>
      <w:r w:rsidRPr="00EB1A72">
        <w:rPr>
          <w:lang w:val="de-DE"/>
        </w:rPr>
        <w:t>1.1.1. Đổi mới chương trình, tổ chức đào tạo và đánh giá kết quả đào tạo</w:t>
      </w:r>
      <w:bookmarkEnd w:id="14"/>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a). Đổi mới chương trình đào tạo</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Đối với việc chuyển giao chương trình đào tạo từ nước ngoài</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lastRenderedPageBreak/>
        <w:t>Trường đã thực hiện được chuyển giao 3 bộ chương trình cấp độ quốc tế và tổ chức thí điểm đào tạo tối thiểu</w:t>
      </w:r>
      <w:r w:rsidRPr="00EB1A72">
        <w:rPr>
          <w:rFonts w:ascii="Times New Roman" w:hAnsi="Times New Roman"/>
          <w:lang w:val="vi-VN"/>
        </w:rPr>
        <w:t xml:space="preserve"> một lớp mỗi nghề</w:t>
      </w:r>
      <w:r w:rsidRPr="00EB1A72">
        <w:rPr>
          <w:rFonts w:ascii="Times New Roman" w:hAnsi="Times New Roman"/>
          <w:lang w:val="de-DE"/>
        </w:rPr>
        <w:t xml:space="preserve">; Trường có 3 nghề trọng điểm trình độ quốc tế theo các bộ chương trình đã chuyển giao từ Tổng cục GDNN. </w:t>
      </w:r>
    </w:p>
    <w:p w:rsidR="00EB1A72" w:rsidRPr="00EB1A72" w:rsidRDefault="00EB1A72" w:rsidP="00EB1A72">
      <w:pPr>
        <w:tabs>
          <w:tab w:val="left" w:pos="540"/>
        </w:tabs>
        <w:spacing w:line="276" w:lineRule="auto"/>
        <w:ind w:firstLine="567"/>
        <w:jc w:val="both"/>
        <w:rPr>
          <w:rFonts w:ascii="Times New Roman" w:hAnsi="Times New Roman"/>
          <w:spacing w:val="-4"/>
          <w:lang w:val="de-DE"/>
        </w:rPr>
      </w:pPr>
      <w:r w:rsidRPr="00EB1A72">
        <w:rPr>
          <w:rFonts w:ascii="Times New Roman" w:hAnsi="Times New Roman"/>
          <w:spacing w:val="-4"/>
          <w:lang w:val="de-DE"/>
        </w:rPr>
        <w:t>- Đối với việc phát triển chương trình của các cơ sở GDNN</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Trường thời gian tới sẽ xây dựng chương trình đào tạo theo chuẩn đầu ra trên cơ sở tiêu chuẩn nghề quốc gia, có sự tham gia của doanh nghiệp, đơn vị sử dụng lao động; tích hợp các nội dung đào tạo một cách hợp lý về kỹ năng mềm, kỹ năng khởi nghiệp, đạo đức nghề nghiệp, an toàn lao động, bảo vệ môi trường, quyền con người, phòng chống tham nhũng; tăng thực hành, vận dụng kiến thức vào thực tiễn trong chương trình đào tạo.</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xml:space="preserve">+ Trường đã xây dựng chương trình liên thông giữa </w:t>
      </w:r>
      <w:r w:rsidRPr="00EB1A72">
        <w:rPr>
          <w:rFonts w:ascii="Times New Roman" w:hAnsi="Times New Roman"/>
          <w:spacing w:val="-4"/>
          <w:lang w:val="de-DE"/>
        </w:rPr>
        <w:t>các cấp trình độ đào tạo trong cùng ngành, nghề hoặc với các ngành, nghề khác hoặc liên thông lên trình độ đại học</w:t>
      </w:r>
      <w:r w:rsidRPr="00EB1A72">
        <w:rPr>
          <w:rFonts w:ascii="Times New Roman" w:hAnsi="Times New Roman"/>
          <w:lang w:val="de-DE"/>
        </w:rPr>
        <w:t>.</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Xây dựng chương trình cho 6 môn học chung để áp dụng trong các nghề đào tạo của trường.</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b) Đổi mới tổ chức đào tạo</w:t>
      </w:r>
    </w:p>
    <w:p w:rsidR="00EB1A72" w:rsidRPr="00EB1A72" w:rsidRDefault="00EB1A72" w:rsidP="00EB1A72">
      <w:pPr>
        <w:tabs>
          <w:tab w:val="left" w:pos="540"/>
        </w:tabs>
        <w:spacing w:line="276" w:lineRule="auto"/>
        <w:ind w:firstLine="567"/>
        <w:jc w:val="both"/>
        <w:rPr>
          <w:rFonts w:ascii="Times New Roman" w:hAnsi="Times New Roman"/>
          <w:spacing w:val="-4"/>
          <w:lang w:val="de-DE"/>
        </w:rPr>
      </w:pPr>
      <w:r w:rsidRPr="00EB1A72">
        <w:rPr>
          <w:rFonts w:ascii="Times New Roman" w:hAnsi="Times New Roman"/>
          <w:spacing w:val="-4"/>
          <w:lang w:val="de-DE"/>
        </w:rPr>
        <w:t>- Ban hành quy định chuyển đổi giữa mô đun, môn học và tín chỉ; tổ chức đào tạo được thực hiện theo niên chế, phương thức tích lũy mô đun hoặc tín chỉ, hướng tới đào tạo theo tín chỉ.</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Tiếp tục đổi mới phương pháp dạy và học, theo hướng hiện đại; phát huy tính tích cực, chủ động, sáng tạo và vận dụng kiến thức, kỹ năng của người học, lấy người học là trung tâm của quá trình đào tạo.</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c) Đổi mới hình thức và phương pháp thi, kiểm tra trong nhà trường</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Người học tích lũy đủ mô đun, tín chỉ theo quy định của chương trình đào tạo thì được xét công nhận tốt nghiệp và cấp bằng tốt nghiệp, không phải thi tốt nghiệp cuối khóa.</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Người tốt nghiệp trình độ cao đẳng một số ngành, nghề được công nhận danh hiệu kỹ sư thực hành hoặc cử nhân thực hành; người học các chương trình được chuyển giao từ nước ngoài được cấp hai bằng: bằng của Việt Nam và bằng của nước đào tạo chuyển giao chương trình.</w:t>
      </w:r>
    </w:p>
    <w:p w:rsidR="00EB1A72" w:rsidRPr="00EB1A72" w:rsidRDefault="00EB1A72" w:rsidP="00EB1A72">
      <w:pPr>
        <w:pStyle w:val="DA04"/>
        <w:spacing w:after="0" w:line="276" w:lineRule="auto"/>
        <w:rPr>
          <w:lang w:val="de-DE"/>
        </w:rPr>
      </w:pPr>
      <w:bookmarkStart w:id="16" w:name="_Toc482253512"/>
      <w:bookmarkStart w:id="17" w:name="_Toc483401750"/>
      <w:r w:rsidRPr="00EB1A72">
        <w:rPr>
          <w:lang w:val="de-DE"/>
        </w:rPr>
        <w:t>2. Phát triển đội ngũ nhà giáo và cán bộ quản lý của cơ sở GDNN đáp ứng yêu cầu đổi mới và nâng cao chất lượng GDNN</w:t>
      </w:r>
      <w:bookmarkEnd w:id="16"/>
      <w:bookmarkEnd w:id="17"/>
    </w:p>
    <w:p w:rsidR="00EB1A72" w:rsidRPr="00EB1A72" w:rsidRDefault="00EB1A72" w:rsidP="00EB1A72">
      <w:pPr>
        <w:pStyle w:val="DA05"/>
        <w:spacing w:after="0" w:line="276" w:lineRule="auto"/>
        <w:rPr>
          <w:lang w:val="de-DE"/>
        </w:rPr>
      </w:pPr>
      <w:r w:rsidRPr="00EB1A72">
        <w:rPr>
          <w:lang w:val="de-DE"/>
        </w:rPr>
        <w:t>2.1. Phát triển đội ngũ nhà giáo GDNN</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lastRenderedPageBreak/>
        <w:t xml:space="preserve">- Đổi mới chương trình đào tạo các nghề, cập nhật tài liệu đào tạo, bồi dưỡng nhà giáo phù hợp cho từng đối tượng về nghiệp vụ sư phạm, kỹ năng nghề, tin học, ngoại ngữ, công nghệ mới và kỹ năng mềm trên cơ sở chuẩn của nhà giáo GDNN; tập trung xây dựng chương trình, tài liệu bồi dưỡng kỹ năng nghề cho nhà giáo dạy các nghề trọng điểm trình độ khu vực Asean và quốc gia. </w:t>
      </w:r>
    </w:p>
    <w:p w:rsidR="00EB1A72" w:rsidRPr="00EB1A72" w:rsidRDefault="00EB1A72" w:rsidP="00EB1A72">
      <w:pPr>
        <w:tabs>
          <w:tab w:val="left" w:pos="540"/>
        </w:tabs>
        <w:spacing w:line="276" w:lineRule="auto"/>
        <w:ind w:firstLine="567"/>
        <w:jc w:val="both"/>
        <w:rPr>
          <w:rFonts w:ascii="Times New Roman" w:hAnsi="Times New Roman"/>
          <w:b/>
          <w:i/>
          <w:color w:val="FF0000"/>
          <w:lang w:val="de-DE"/>
        </w:rPr>
      </w:pPr>
      <w:r w:rsidRPr="00EB1A72">
        <w:rPr>
          <w:rFonts w:ascii="Times New Roman" w:hAnsi="Times New Roman"/>
          <w:lang w:val="de-DE"/>
        </w:rPr>
        <w:t xml:space="preserve">- Tổ chức đào tạo, bồi dưỡng để chuẩn hóa và bồi dưỡng nâng cao năng lực cho </w:t>
      </w:r>
      <w:r w:rsidRPr="00EB1A72">
        <w:rPr>
          <w:rFonts w:ascii="Times New Roman" w:hAnsi="Times New Roman"/>
          <w:lang w:val="vi-VN"/>
        </w:rPr>
        <w:t xml:space="preserve">nhà giáo dạy các nghề trọng điểm quốc gia, </w:t>
      </w:r>
      <w:r w:rsidRPr="00EB1A72">
        <w:rPr>
          <w:rFonts w:ascii="Times New Roman" w:hAnsi="Times New Roman"/>
          <w:lang w:val="de-DE"/>
        </w:rPr>
        <w:t xml:space="preserve">nghề tiếp cập trình độ </w:t>
      </w:r>
      <w:r w:rsidRPr="00EB1A72">
        <w:rPr>
          <w:rFonts w:ascii="Times New Roman" w:hAnsi="Times New Roman"/>
          <w:lang w:val="vi-VN"/>
        </w:rPr>
        <w:t>khu vực ASEAN</w:t>
      </w:r>
      <w:r w:rsidRPr="00EB1A72">
        <w:rPr>
          <w:rFonts w:ascii="Times New Roman" w:hAnsi="Times New Roman"/>
          <w:lang w:val="de-DE"/>
        </w:rPr>
        <w:t xml:space="preserve"> và quốc tế</w:t>
      </w:r>
      <w:r w:rsidRPr="00EB1A72">
        <w:rPr>
          <w:rFonts w:ascii="Times New Roman" w:hAnsi="Times New Roman"/>
          <w:lang w:val="vi-VN"/>
        </w:rPr>
        <w:t>, nhà giáo dạy các nghề khác đạt chuẩn về trình độ chuyên môn, kỹ năng nghề, nghiệp vụ sư phạm, ngoại ngữ, tin học</w:t>
      </w:r>
      <w:r w:rsidRPr="00EB1A72">
        <w:rPr>
          <w:rFonts w:ascii="Times New Roman" w:hAnsi="Times New Roman"/>
          <w:lang w:val="de-DE"/>
        </w:rPr>
        <w:t>, kỹ năng mềm</w:t>
      </w:r>
      <w:r w:rsidRPr="00EB1A72">
        <w:rPr>
          <w:rFonts w:ascii="Times New Roman" w:hAnsi="Times New Roman"/>
          <w:lang w:val="vi-VN"/>
        </w:rPr>
        <w:t xml:space="preserve"> và được kiểm tra, đánh giá kỹ năng thực hành nghề</w:t>
      </w:r>
      <w:r w:rsidRPr="00EB1A72">
        <w:rPr>
          <w:rFonts w:ascii="Times New Roman" w:hAnsi="Times New Roman"/>
          <w:lang w:val="de-DE"/>
        </w:rPr>
        <w:t xml:space="preserve">, tiến tới tất cả nhà giáo giảng dạy trong trường phải có trình độ từ đại học trở lên, trong đó nhà giáo dạy trình độ cao đẳng có trình độ thạc sĩ trở lên chiếm khoảng 70%. </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Huy động và khuyến khích các doanh nghiệp, cơ quan, người sử dụng lao động, các cơ sở sản xuất, kinh doanh, dịch vụ tham gia vào quá trình đào tạo, bồi dưỡng kỹ năng nghề cho nhà giáo GDNN bằng hình thức tiếp nhận nhà giáo đến thực tập tại doanh nghiệp, đơn vị sử dụng lao động để cập nhật, nâng cao kỹ năng thực hành nghề, tiếp cận công nghệ mới....</w:t>
      </w:r>
    </w:p>
    <w:p w:rsidR="00EB1A72" w:rsidRPr="00EB1A72" w:rsidRDefault="00EB1A72" w:rsidP="00EB1A72">
      <w:pPr>
        <w:tabs>
          <w:tab w:val="left" w:pos="540"/>
        </w:tabs>
        <w:spacing w:line="276" w:lineRule="auto"/>
        <w:ind w:firstLine="567"/>
        <w:jc w:val="both"/>
        <w:rPr>
          <w:rFonts w:ascii="Times New Roman" w:hAnsi="Times New Roman"/>
          <w:i/>
          <w:lang w:val="de-DE"/>
        </w:rPr>
      </w:pPr>
      <w:r w:rsidRPr="00EB1A72">
        <w:rPr>
          <w:rFonts w:ascii="Times New Roman" w:hAnsi="Times New Roman"/>
          <w:i/>
          <w:lang w:val="de-DE"/>
        </w:rPr>
        <w:t>2.2. Phát triển đội ngũ cán bộ quản lý của cơ sở GDNN</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Xây dựng chương trình và tổ chức đào tạo, bồi dưỡng chuẩn hóa đội ngũ cán bộ quản lý của các cơ sở GDNN để hình thành đội ngũ cán bộ quản lý cơ sở GDNN chuyên nghiệp.</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xml:space="preserve">- Đến năm 2020, chuẩn hoá </w:t>
      </w:r>
      <w:r w:rsidRPr="00EB1A72">
        <w:rPr>
          <w:rFonts w:ascii="Times New Roman" w:hAnsi="Times New Roman"/>
          <w:lang w:val="vi-VN"/>
        </w:rPr>
        <w:t>80% cán bộ quản lý GDNN, trong đó khoảng 10% được đào tạo ở nước ngoài</w:t>
      </w:r>
      <w:r w:rsidRPr="00EB1A72">
        <w:rPr>
          <w:rFonts w:ascii="Times New Roman" w:hAnsi="Times New Roman"/>
          <w:lang w:val="de-DE"/>
        </w:rPr>
        <w:t>; nâng cao năng lực ngoại ngữ cho lãnh đạo các cơ sở GDNN.</w:t>
      </w:r>
    </w:p>
    <w:p w:rsidR="00EB1A72" w:rsidRPr="00EB1A72" w:rsidRDefault="00EB1A72" w:rsidP="00EB1A72">
      <w:pPr>
        <w:pStyle w:val="DA04"/>
        <w:spacing w:after="0" w:line="276" w:lineRule="auto"/>
        <w:rPr>
          <w:lang w:val="de-DE"/>
        </w:rPr>
      </w:pPr>
      <w:bookmarkStart w:id="18" w:name="_Toc482253513"/>
      <w:bookmarkStart w:id="19" w:name="_Toc483401751"/>
      <w:r w:rsidRPr="00EB1A72">
        <w:rPr>
          <w:lang w:val="de-DE"/>
        </w:rPr>
        <w:t>3. Chuẩn hóa, tăng cường cơ sở vật chất thiết bị</w:t>
      </w:r>
      <w:bookmarkEnd w:id="18"/>
      <w:bookmarkEnd w:id="19"/>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xml:space="preserve">- Tập trung đầu tư cơ sở vật chất, thiết bị các nghề để đáp ứng chương trình đào tạo xây dựng mới; </w:t>
      </w:r>
    </w:p>
    <w:p w:rsidR="00EB1A72" w:rsidRPr="00EB1A72" w:rsidRDefault="00EB1A72" w:rsidP="00EB1A72">
      <w:pPr>
        <w:tabs>
          <w:tab w:val="left" w:pos="540"/>
        </w:tabs>
        <w:spacing w:line="276" w:lineRule="auto"/>
        <w:ind w:firstLine="567"/>
        <w:jc w:val="both"/>
        <w:rPr>
          <w:rFonts w:ascii="Times New Roman" w:hAnsi="Times New Roman"/>
          <w:spacing w:val="-2"/>
          <w:lang w:val="de-DE"/>
        </w:rPr>
      </w:pPr>
      <w:r w:rsidRPr="00EB1A72">
        <w:rPr>
          <w:rFonts w:ascii="Times New Roman" w:hAnsi="Times New Roman"/>
          <w:lang w:val="de-DE"/>
        </w:rPr>
        <w:t>- Đầu tư cơ sở vật chất, thiết bị phụ trợ trong trường (thư viện, giáo dục thể chất, nhà ăn, cơ sở vật chất, thiết bị phục vụ hoạt động phong trào ..).</w:t>
      </w:r>
    </w:p>
    <w:p w:rsidR="00EB1A72" w:rsidRPr="00EB1A72" w:rsidRDefault="00EB1A72" w:rsidP="00EB1A72">
      <w:pPr>
        <w:tabs>
          <w:tab w:val="left" w:pos="540"/>
        </w:tabs>
        <w:spacing w:line="276" w:lineRule="auto"/>
        <w:ind w:firstLine="567"/>
        <w:jc w:val="both"/>
        <w:rPr>
          <w:rFonts w:ascii="Times New Roman" w:hAnsi="Times New Roman"/>
          <w:spacing w:val="-2"/>
          <w:lang w:val="de-DE"/>
        </w:rPr>
      </w:pPr>
      <w:r w:rsidRPr="00EB1A72">
        <w:rPr>
          <w:rFonts w:ascii="Times New Roman" w:hAnsi="Times New Roman"/>
          <w:spacing w:val="-2"/>
          <w:lang w:val="de-DE"/>
        </w:rPr>
        <w:t>- Xây dựng phòng học đa phương tiện, phòng chuyên môn hóa ứng dụng thiết bị thực tế ảo, thiết bị dạy học thuật và các phần mềm ảo mô phỏng thiết bị dạy học thực tế trong giảng dạy tại trường để giảm bớt đầu tư trang thiết bị (ưu tiên các ngành, nghề trọng điểm quốc gia); xây dựng thư viện điện tử;</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Đẩy mạnh nghiên cứu và chế tạo thiết bị tự làm phục vụ dạy và học trong trường.</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lastRenderedPageBreak/>
        <w:t xml:space="preserve">- Trường sẽ tiếp tục phối hợp với doanh nghiệp, đơn vị sử dụng lao động trong việc sử dụng trang thiết bị của doanh nghiệp phục vụ quá trình thực tập, thực hành của người học. </w:t>
      </w:r>
    </w:p>
    <w:p w:rsidR="00EB1A72" w:rsidRPr="00EB1A72" w:rsidRDefault="00EB1A72" w:rsidP="00EB1A72">
      <w:pPr>
        <w:pStyle w:val="DA03"/>
        <w:spacing w:before="0" w:line="276" w:lineRule="auto"/>
        <w:rPr>
          <w:lang w:val="de-DE"/>
        </w:rPr>
      </w:pPr>
      <w:bookmarkStart w:id="20" w:name="_Toc482253514"/>
      <w:bookmarkStart w:id="21" w:name="_Toc483401752"/>
      <w:r w:rsidRPr="00EB1A72">
        <w:rPr>
          <w:lang w:val="de-DE"/>
        </w:rPr>
        <w:t>2. Phát triển hệ thống bảo đảm chất lượng GDNN</w:t>
      </w:r>
      <w:bookmarkEnd w:id="20"/>
      <w:bookmarkEnd w:id="21"/>
    </w:p>
    <w:p w:rsidR="00EB1A72" w:rsidRPr="00EB1A72" w:rsidRDefault="00EB1A72" w:rsidP="00EB1A72">
      <w:pPr>
        <w:pStyle w:val="DA04"/>
        <w:spacing w:after="0" w:line="276" w:lineRule="auto"/>
        <w:rPr>
          <w:lang w:val="de-DE"/>
        </w:rPr>
      </w:pPr>
      <w:bookmarkStart w:id="22" w:name="_Toc482253515"/>
      <w:bookmarkStart w:id="23" w:name="_Toc483401753"/>
      <w:r w:rsidRPr="00EB1A72">
        <w:rPr>
          <w:lang w:val="de-DE"/>
        </w:rPr>
        <w:t>2.1. Tăng cường công tác tự kiểm định chất lượng GDNN</w:t>
      </w:r>
      <w:bookmarkEnd w:id="22"/>
      <w:bookmarkEnd w:id="23"/>
      <w:r w:rsidRPr="00EB1A72">
        <w:rPr>
          <w:lang w:val="de-DE"/>
        </w:rPr>
        <w:t xml:space="preserve"> của trường và chương trình đào tạo (ưu tiên 6 nghề trọng điểm)</w:t>
      </w:r>
    </w:p>
    <w:p w:rsidR="00EB1A72" w:rsidRPr="00EB1A72" w:rsidRDefault="00EB1A72" w:rsidP="00EB1A72">
      <w:pPr>
        <w:pStyle w:val="DA04"/>
        <w:spacing w:after="0" w:line="276" w:lineRule="auto"/>
        <w:rPr>
          <w:lang w:val="de-DE"/>
        </w:rPr>
      </w:pPr>
      <w:bookmarkStart w:id="24" w:name="_Toc483401754"/>
      <w:r w:rsidRPr="00EB1A72">
        <w:rPr>
          <w:lang w:val="de-DE"/>
        </w:rPr>
        <w:t>2.2. Thực hiện việc tiếp cận chất lượng GDNN</w:t>
      </w:r>
      <w:bookmarkEnd w:id="24"/>
      <w:r w:rsidRPr="00EB1A72">
        <w:rPr>
          <w:lang w:val="de-DE"/>
        </w:rPr>
        <w:t xml:space="preserve"> của trường theo 3 cấp độ: trường chất lượng cao, trường tiếp cận trình độ khu vực ASEAN và trường tiếp cận trình độ quốc tế.</w:t>
      </w:r>
    </w:p>
    <w:p w:rsidR="00EB1A72" w:rsidRPr="00EB1A72" w:rsidRDefault="00EB1A72" w:rsidP="00EB1A72">
      <w:pPr>
        <w:pStyle w:val="DA04"/>
        <w:spacing w:after="0" w:line="276" w:lineRule="auto"/>
        <w:rPr>
          <w:lang w:val="de-DE"/>
        </w:rPr>
      </w:pPr>
      <w:bookmarkStart w:id="25" w:name="_Toc482253516"/>
      <w:bookmarkStart w:id="26" w:name="_Toc483401755"/>
      <w:r w:rsidRPr="00EB1A72">
        <w:rPr>
          <w:lang w:val="de-DE"/>
        </w:rPr>
        <w:t>2.3. Đổi mới quản trị nhà trường theo mô hình quản lý hiện đại</w:t>
      </w:r>
      <w:bookmarkEnd w:id="25"/>
      <w:bookmarkEnd w:id="26"/>
      <w:r w:rsidRPr="00EB1A72">
        <w:rPr>
          <w:lang w:val="de-DE"/>
        </w:rPr>
        <w:t xml:space="preserve"> theo hướng tinh gọn, chuyên nghiệp</w:t>
      </w:r>
    </w:p>
    <w:p w:rsidR="00EB1A72" w:rsidRPr="00EB1A72" w:rsidRDefault="00EB1A72" w:rsidP="00EB1A72">
      <w:pPr>
        <w:pStyle w:val="DA03"/>
        <w:spacing w:before="0" w:line="276" w:lineRule="auto"/>
        <w:rPr>
          <w:lang w:val="de-DE"/>
        </w:rPr>
      </w:pPr>
      <w:bookmarkStart w:id="27" w:name="_Toc482253518"/>
      <w:bookmarkStart w:id="28" w:name="_Toc483401756"/>
      <w:r w:rsidRPr="00EB1A72">
        <w:rPr>
          <w:lang w:val="de-DE"/>
        </w:rPr>
        <w:t xml:space="preserve">3. Tăng cường sự tham gia của doanh nghiệp, đơn vị sử dụng lao động trong hoạt động </w:t>
      </w:r>
      <w:bookmarkEnd w:id="27"/>
      <w:r w:rsidRPr="00EB1A72">
        <w:rPr>
          <w:lang w:val="de-DE"/>
        </w:rPr>
        <w:t>đào tạo của trường.</w:t>
      </w:r>
      <w:bookmarkEnd w:id="28"/>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xml:space="preserve">- Được thu phí tiếp nhận học sinh, sinh viên thực tập tại doanh nghiệp, đơn vị sử dụng lao động, đơn vị sử dụng lao động theo nguyên tắc thỏa thuận với nhà trường có học sinh, sinh viên đi thực tập. </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Xây dựng chính sách để doanh nghiệp, đơn vị sử dụng lao động được tham gia đào tạo GDNN theo đặt hàng của nhà trường; liên kết đào tạo với trường; được tham gia vào tất cả các công đoạn của quá trình đào tạo như xây dựng danh mục ngành, nghề đào tạo, xây dựng chương trình đào tạo; tham gia đào tạo tại trường; đánh giá kết quả học tập của học sinh, sinh viên.</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Quy định về cơ chế c</w:t>
      </w:r>
      <w:r w:rsidRPr="00EB1A72">
        <w:rPr>
          <w:rFonts w:ascii="Times New Roman" w:hAnsi="Times New Roman"/>
          <w:lang w:val="vi-VN"/>
        </w:rPr>
        <w:t xml:space="preserve">ung cấp thông tin </w:t>
      </w:r>
      <w:r w:rsidRPr="00EB1A72">
        <w:rPr>
          <w:rFonts w:ascii="Times New Roman" w:hAnsi="Times New Roman"/>
          <w:lang w:val="de-DE"/>
        </w:rPr>
        <w:t xml:space="preserve">hai chiều </w:t>
      </w:r>
      <w:r w:rsidRPr="00EB1A72">
        <w:rPr>
          <w:rFonts w:ascii="Times New Roman" w:hAnsi="Times New Roman"/>
          <w:lang w:val="vi-VN"/>
        </w:rPr>
        <w:t>về nhu cầu đào tạo, sử dụng và tuyển dụng lao động</w:t>
      </w:r>
      <w:r w:rsidRPr="00EB1A72">
        <w:rPr>
          <w:rFonts w:ascii="Times New Roman" w:hAnsi="Times New Roman"/>
          <w:lang w:val="de-DE"/>
        </w:rPr>
        <w:t xml:space="preserve"> </w:t>
      </w:r>
      <w:r w:rsidRPr="00EB1A72">
        <w:rPr>
          <w:rFonts w:ascii="Times New Roman" w:hAnsi="Times New Roman"/>
          <w:lang w:val="vi-VN"/>
        </w:rPr>
        <w:t>của doanh nghiệp</w:t>
      </w:r>
      <w:r w:rsidRPr="00EB1A72">
        <w:rPr>
          <w:rFonts w:ascii="Times New Roman" w:hAnsi="Times New Roman"/>
          <w:lang w:val="de-DE"/>
        </w:rPr>
        <w:t>, đơn vị sử dụng lao động</w:t>
      </w:r>
      <w:r w:rsidRPr="00EB1A72">
        <w:rPr>
          <w:rFonts w:ascii="Times New Roman" w:hAnsi="Times New Roman"/>
          <w:lang w:val="vi-VN"/>
        </w:rPr>
        <w:t xml:space="preserve"> theo nghề, trình độ đào tạo cho </w:t>
      </w:r>
      <w:r w:rsidRPr="00EB1A72">
        <w:rPr>
          <w:rFonts w:ascii="Times New Roman" w:hAnsi="Times New Roman"/>
          <w:lang w:val="de-DE"/>
        </w:rPr>
        <w:t>nhà trường; thông tin phản hồi về chất lượng lao động đã qua đào tạo của nhà trường.</w:t>
      </w:r>
    </w:p>
    <w:p w:rsid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xml:space="preserve">- Nghiên cứu xây dựng một số mô hình hợp tác đào tạo giữa nhà trường và doanh nghiệp, đơn vị sử dụng lao động; đẩy mạnh các hoạt động đào tạo GDNN tại doanh nghiệp, đơn vị sử dụng lao động để nâng cao kỹ năng nghề người lao động, thực hiện đào tạo chuyển đổi nghề nghiệp cho người lao động khi doanh nghiệp thay đổi công nghệ. </w:t>
      </w:r>
    </w:p>
    <w:p w:rsidR="00EB1A72" w:rsidRPr="00EB1A72" w:rsidRDefault="00EB1A72" w:rsidP="00EB1A72">
      <w:pPr>
        <w:tabs>
          <w:tab w:val="left" w:pos="540"/>
        </w:tabs>
        <w:spacing w:line="276" w:lineRule="auto"/>
        <w:ind w:firstLine="567"/>
        <w:jc w:val="both"/>
        <w:rPr>
          <w:rFonts w:ascii="Times New Roman" w:hAnsi="Times New Roman"/>
          <w:lang w:val="de-DE"/>
        </w:rPr>
      </w:pPr>
    </w:p>
    <w:p w:rsidR="00EB1A72" w:rsidRPr="00EB1A72" w:rsidRDefault="00EB1A72" w:rsidP="00EB1A72">
      <w:pPr>
        <w:pStyle w:val="DA03"/>
        <w:spacing w:before="0" w:line="276" w:lineRule="auto"/>
        <w:rPr>
          <w:lang w:val="de-DE"/>
        </w:rPr>
      </w:pPr>
      <w:bookmarkStart w:id="29" w:name="_Toc482253517"/>
      <w:bookmarkStart w:id="30" w:name="_Toc483401757"/>
      <w:r w:rsidRPr="00EB1A72">
        <w:rPr>
          <w:lang w:val="de-DE"/>
        </w:rPr>
        <w:t>4. Phát triển hệ thống đánh giá và cấp chứng chỉ kỹ năng nghề quốc gia</w:t>
      </w:r>
      <w:bookmarkEnd w:id="29"/>
      <w:bookmarkEnd w:id="30"/>
    </w:p>
    <w:p w:rsidR="00EB1A72" w:rsidRPr="00EB1A72" w:rsidRDefault="00EB1A72" w:rsidP="00EB1A72">
      <w:pPr>
        <w:tabs>
          <w:tab w:val="left" w:pos="540"/>
        </w:tabs>
        <w:spacing w:line="276" w:lineRule="auto"/>
        <w:ind w:firstLine="567"/>
        <w:jc w:val="both"/>
        <w:rPr>
          <w:rFonts w:ascii="Times New Roman" w:hAnsi="Times New Roman"/>
          <w:spacing w:val="-4"/>
          <w:lang w:val="de-DE"/>
        </w:rPr>
      </w:pPr>
      <w:r w:rsidRPr="00EB1A72">
        <w:rPr>
          <w:rFonts w:ascii="Times New Roman" w:hAnsi="Times New Roman"/>
          <w:spacing w:val="-4"/>
          <w:lang w:val="de-DE"/>
        </w:rPr>
        <w:t>- Phát triển, mở rộng hệ thống đánh giá, cấp chứng chỉ kỹ năng nghề quốc gia của nhà trường đào tạo các nghề trọng điểm với các doanh nghiệp, đơn vị sử dụng lao động lớn</w:t>
      </w:r>
      <w:r w:rsidRPr="00EB1A72">
        <w:rPr>
          <w:rFonts w:ascii="Times New Roman" w:hAnsi="Times New Roman"/>
          <w:spacing w:val="-4"/>
          <w:lang w:val="vi-VN"/>
        </w:rPr>
        <w:t>.</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lastRenderedPageBreak/>
        <w:t>- Cập nhật, bổ sung tiêu chuẩn kỹ năng nghề quốc gia đã được xây dựng theo quy định của Luật Việc làm đảm bảo tương thích với tiêu chuẩn kỹ năng nghề khu vực ASEAN, APEC.</w:t>
      </w:r>
    </w:p>
    <w:p w:rsidR="00EB1A72" w:rsidRPr="00EB1A72" w:rsidRDefault="00EB1A72" w:rsidP="00EB1A72">
      <w:pPr>
        <w:pStyle w:val="DA03"/>
        <w:spacing w:before="0" w:line="276" w:lineRule="auto"/>
        <w:rPr>
          <w:lang w:val="de-DE"/>
        </w:rPr>
      </w:pPr>
      <w:bookmarkStart w:id="31" w:name="_Toc482253519"/>
      <w:bookmarkStart w:id="32" w:name="_Toc483401758"/>
      <w:r w:rsidRPr="00EB1A72">
        <w:rPr>
          <w:lang w:val="de-DE"/>
        </w:rPr>
        <w:t>5. Nâng cao chất lượng, hiệu quả công tác nghiên cứu khoa học và hợp tác quốc tế trong GDNN</w:t>
      </w:r>
      <w:bookmarkEnd w:id="31"/>
      <w:bookmarkEnd w:id="32"/>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xml:space="preserve">- Đẩy mạnh nghiên cứu khoa học trong nhà trường; </w:t>
      </w:r>
      <w:r w:rsidRPr="00EB1A72">
        <w:rPr>
          <w:rFonts w:ascii="Times New Roman" w:hAnsi="Times New Roman"/>
          <w:spacing w:val="-4"/>
          <w:lang w:val="de-DE"/>
        </w:rPr>
        <w:t>t</w:t>
      </w:r>
      <w:r w:rsidRPr="00EB1A72">
        <w:rPr>
          <w:rFonts w:ascii="Times New Roman" w:hAnsi="Times New Roman"/>
          <w:lang w:val="de-DE"/>
        </w:rPr>
        <w:t>ăng cường trao đổi học thuật, chia sẻ kinh nghiệm với các tổ chức nghiên cứu GDNN ở một số nước. Bồi dưỡng, nâng cao năng lực nghiên cứu cho đội ngũ giảng viên trong nhà trường.</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Đẩy mạnh vận động, thu hút nguồn vốn ODA; thực hiện đồng bộ các giải pháp để đẩy nhanh tiến độ dự án ODA, tăng hiệu quả sử dụng vốn ODA; trao đổi kinh nghiệm quốc tế về công tác quản lý, kiểm định chất lượng GDNN, phát triển chương trình đào tạo, bồi dưỡng nhà giáo và cán bộ quản lý, nghiên cứu khoa học GDNN; tham gia các tổ chức quốc tế về GDNN như về đảm bảo chất lượng, kiểm định và công nhận chất lượng GDNN, tiêu chuẩn kỹ năng nghề.</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spacing w:val="-4"/>
          <w:lang w:val="de-DE"/>
        </w:rPr>
        <w:t xml:space="preserve">- Tăng </w:t>
      </w:r>
      <w:r w:rsidRPr="00EB1A72">
        <w:rPr>
          <w:rFonts w:ascii="Times New Roman" w:hAnsi="Times New Roman"/>
          <w:lang w:val="de-DE"/>
        </w:rPr>
        <w:t>cường</w:t>
      </w:r>
      <w:r w:rsidRPr="00EB1A72">
        <w:rPr>
          <w:rFonts w:ascii="Times New Roman" w:hAnsi="Times New Roman"/>
          <w:spacing w:val="-4"/>
          <w:lang w:val="de-DE"/>
        </w:rPr>
        <w:t xml:space="preserve"> liên kết đào tạo với nước ngoài, thay đổi, điều chỉnh các quy định về hợp tác đào tạo GDNN với các cơ sở đào tạo của nước ngoài t</w:t>
      </w:r>
      <w:bookmarkStart w:id="33" w:name="_GoBack"/>
      <w:bookmarkEnd w:id="33"/>
      <w:r w:rsidRPr="00EB1A72">
        <w:rPr>
          <w:rFonts w:ascii="Times New Roman" w:hAnsi="Times New Roman"/>
          <w:spacing w:val="-4"/>
          <w:lang w:val="de-DE"/>
        </w:rPr>
        <w:t>rong thủ tục hành chính và cấp bằng, công nhận văn bằng chứng chỉ; thúc đẩy việc công nhận lẫn nhau về văn bằng chứng chỉ giữa Việt Nam và các nước trên thế giới.</w:t>
      </w:r>
    </w:p>
    <w:p w:rsidR="00EB1A72" w:rsidRPr="00EB1A72" w:rsidRDefault="00EB1A72" w:rsidP="00EB1A72">
      <w:pPr>
        <w:pStyle w:val="DA03"/>
        <w:spacing w:before="0" w:line="276" w:lineRule="auto"/>
        <w:rPr>
          <w:lang w:val="de-DE"/>
        </w:rPr>
      </w:pPr>
      <w:bookmarkStart w:id="34" w:name="_Toc482253520"/>
      <w:bookmarkStart w:id="35" w:name="_Toc483401759"/>
      <w:r w:rsidRPr="00EB1A72">
        <w:rPr>
          <w:lang w:val="de-DE"/>
        </w:rPr>
        <w:t>6. Nâng cao nhận thức của xã hội về vai trò của GDNN, tăng cường công tác truyền thông, tư vấn, hướng nghiệp, khởi nghiệp</w:t>
      </w:r>
      <w:bookmarkEnd w:id="34"/>
      <w:r w:rsidRPr="00EB1A72">
        <w:rPr>
          <w:lang w:val="de-DE"/>
        </w:rPr>
        <w:t xml:space="preserve"> và giới thiệu việc làm.</w:t>
      </w:r>
      <w:bookmarkEnd w:id="35"/>
      <w:r w:rsidRPr="00EB1A72">
        <w:rPr>
          <w:lang w:val="de-DE"/>
        </w:rPr>
        <w:t xml:space="preserve"> </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Đẩy mạnh công tác tuyên truyền, truyền thông nhằm nâng cao nhận thức của doanh nghiệp, đơn vị sử dụng lao động về lợi ích, quyền và nghĩa vụ tham gia GDNN, của cơ quan quản lý các cấp về tầm quan trọng của GDNN đối với nguồn nhân lực phục vụ phát triển kinh tế xã hội và hội nhập quốc tế và người học, gia đình và xã hội: vai trò của GDNN cũng như các cơ hội phát triển khi có văn bằng, chứng chỉ các cấp trình độ GDNN;</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Nâng cao hiệu quả công tác tư vấn hướng nghiệp, khởi nghiệp và giới thiệu việc làm;</w:t>
      </w:r>
    </w:p>
    <w:p w:rsidR="00EB1A72" w:rsidRPr="00EB1A72" w:rsidRDefault="00EB1A72" w:rsidP="00EB1A72">
      <w:pPr>
        <w:tabs>
          <w:tab w:val="left" w:pos="540"/>
        </w:tabs>
        <w:spacing w:line="276" w:lineRule="auto"/>
        <w:ind w:firstLine="567"/>
        <w:jc w:val="both"/>
        <w:rPr>
          <w:rFonts w:ascii="Times New Roman" w:hAnsi="Times New Roman"/>
          <w:lang w:val="de-DE"/>
        </w:rPr>
      </w:pPr>
      <w:r w:rsidRPr="00EB1A72">
        <w:rPr>
          <w:rFonts w:ascii="Times New Roman" w:hAnsi="Times New Roman"/>
          <w:lang w:val="de-DE"/>
        </w:rPr>
        <w:t>- Tăng cường các hoạt động văn hóa – văn nghệ, thể dục thể thao thông qua việc tổ chức các hội thi nhằm tuyền truyền, nâng cao nhận thức về GDNN.</w:t>
      </w:r>
    </w:p>
    <w:p w:rsidR="00180F8C" w:rsidRPr="00EB1A72" w:rsidRDefault="00180F8C" w:rsidP="00EB1A72">
      <w:pPr>
        <w:rPr>
          <w:rFonts w:ascii="Times New Roman" w:hAnsi="Times New Roman"/>
        </w:rPr>
      </w:pPr>
    </w:p>
    <w:sectPr w:rsidR="00180F8C" w:rsidRPr="00EB1A72" w:rsidSect="00EB1A72">
      <w:headerReference w:type="default" r:id="rId9"/>
      <w:footerReference w:type="default" r:id="rId10"/>
      <w:pgSz w:w="11907" w:h="16839" w:code="9"/>
      <w:pgMar w:top="900" w:right="1107" w:bottom="900" w:left="1710" w:header="547" w:footer="245"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722" w:rsidRDefault="008C7722" w:rsidP="00C77AB4">
      <w:pPr>
        <w:spacing w:before="0" w:after="0"/>
      </w:pPr>
      <w:r>
        <w:separator/>
      </w:r>
    </w:p>
  </w:endnote>
  <w:endnote w:type="continuationSeparator" w:id="0">
    <w:p w:rsidR="008C7722" w:rsidRDefault="008C7722" w:rsidP="00C77A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witzerland">
    <w:altName w:val="Arial Unicode MS"/>
    <w:charset w:val="00"/>
    <w:family w:val="swiss"/>
    <w:pitch w:val="variable"/>
    <w:sig w:usb0="00000001" w:usb1="08000000" w:usb2="00000008" w:usb3="00000000" w:csb0="000001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1" w:type="pct"/>
      <w:tblInd w:w="115" w:type="dxa"/>
      <w:tblCellMar>
        <w:top w:w="72" w:type="dxa"/>
        <w:left w:w="115" w:type="dxa"/>
        <w:bottom w:w="72" w:type="dxa"/>
        <w:right w:w="115" w:type="dxa"/>
      </w:tblCellMar>
      <w:tblLook w:val="04A0" w:firstRow="1" w:lastRow="0" w:firstColumn="1" w:lastColumn="0" w:noHBand="0" w:noVBand="1"/>
    </w:tblPr>
    <w:tblGrid>
      <w:gridCol w:w="8516"/>
      <w:gridCol w:w="545"/>
    </w:tblGrid>
    <w:tr w:rsidR="00C77AB4" w:rsidRPr="00C77AB4" w:rsidTr="0079361F">
      <w:tc>
        <w:tcPr>
          <w:tcW w:w="4699" w:type="pct"/>
          <w:tcBorders>
            <w:top w:val="single" w:sz="4" w:space="0" w:color="000000"/>
          </w:tcBorders>
        </w:tcPr>
        <w:p w:rsidR="00C77AB4" w:rsidRPr="00C77AB4" w:rsidRDefault="00C77AB4" w:rsidP="00204B61">
          <w:pPr>
            <w:tabs>
              <w:tab w:val="center" w:pos="4680"/>
              <w:tab w:val="right" w:pos="9360"/>
            </w:tabs>
            <w:spacing w:before="0" w:after="0"/>
            <w:jc w:val="right"/>
            <w:rPr>
              <w:rFonts w:ascii="Calibri" w:eastAsia="Calibri" w:hAnsi="Calibri"/>
              <w:b/>
              <w:sz w:val="16"/>
              <w:szCs w:val="16"/>
              <w:lang w:val="en-US"/>
            </w:rPr>
          </w:pPr>
          <w:r w:rsidRPr="00C77AB4">
            <w:rPr>
              <w:rFonts w:ascii="Calibri" w:eastAsia="Calibri" w:hAnsi="Calibri"/>
              <w:b/>
              <w:sz w:val="16"/>
              <w:szCs w:val="16"/>
              <w:lang w:val="en-US"/>
            </w:rPr>
            <w:t>TRƯỜNG CĐ</w:t>
          </w:r>
          <w:r w:rsidR="00D17248">
            <w:rPr>
              <w:rFonts w:ascii="Calibri" w:eastAsia="Calibri" w:hAnsi="Calibri"/>
              <w:b/>
              <w:sz w:val="16"/>
              <w:szCs w:val="16"/>
              <w:lang w:val="en-US"/>
            </w:rPr>
            <w:t xml:space="preserve"> </w:t>
          </w:r>
          <w:r w:rsidR="00204B61">
            <w:rPr>
              <w:rFonts w:ascii="Calibri" w:eastAsia="Calibri" w:hAnsi="Calibri"/>
              <w:b/>
              <w:sz w:val="16"/>
              <w:szCs w:val="16"/>
              <w:lang w:val="en-US"/>
            </w:rPr>
            <w:t>NGHỀ THÀNH PHỐ HỒ CHÍ MINH</w:t>
          </w:r>
        </w:p>
      </w:tc>
      <w:tc>
        <w:tcPr>
          <w:tcW w:w="301" w:type="pct"/>
          <w:tcBorders>
            <w:top w:val="single" w:sz="4" w:space="0" w:color="C0504D"/>
          </w:tcBorders>
          <w:shd w:val="clear" w:color="auto" w:fill="943634"/>
        </w:tcPr>
        <w:p w:rsidR="00C77AB4" w:rsidRPr="00C77AB4" w:rsidRDefault="00C77AB4" w:rsidP="00C77AB4">
          <w:pPr>
            <w:tabs>
              <w:tab w:val="center" w:pos="4680"/>
              <w:tab w:val="right" w:pos="9360"/>
            </w:tabs>
            <w:spacing w:before="0" w:after="0"/>
            <w:jc w:val="center"/>
            <w:rPr>
              <w:rFonts w:ascii="Calibri" w:eastAsia="Calibri" w:hAnsi="Calibri"/>
              <w:b/>
              <w:color w:val="FFFFFF"/>
              <w:sz w:val="16"/>
              <w:szCs w:val="16"/>
              <w:lang w:val="en-US"/>
            </w:rPr>
          </w:pPr>
          <w:r w:rsidRPr="00C77AB4">
            <w:rPr>
              <w:rFonts w:ascii="Calibri" w:eastAsia="Calibri" w:hAnsi="Calibri"/>
              <w:b/>
              <w:sz w:val="16"/>
              <w:szCs w:val="16"/>
              <w:lang w:val="en-US"/>
            </w:rPr>
            <w:fldChar w:fldCharType="begin"/>
          </w:r>
          <w:r w:rsidRPr="00C77AB4">
            <w:rPr>
              <w:rFonts w:ascii="Calibri" w:eastAsia="Calibri" w:hAnsi="Calibri"/>
              <w:b/>
              <w:sz w:val="16"/>
              <w:szCs w:val="16"/>
              <w:lang w:val="en-US"/>
            </w:rPr>
            <w:instrText xml:space="preserve"> PAGE   \* MERGEFORMAT </w:instrText>
          </w:r>
          <w:r w:rsidRPr="00C77AB4">
            <w:rPr>
              <w:rFonts w:ascii="Calibri" w:eastAsia="Calibri" w:hAnsi="Calibri"/>
              <w:b/>
              <w:sz w:val="16"/>
              <w:szCs w:val="16"/>
              <w:lang w:val="en-US"/>
            </w:rPr>
            <w:fldChar w:fldCharType="separate"/>
          </w:r>
          <w:r w:rsidR="00204B61" w:rsidRPr="00204B61">
            <w:rPr>
              <w:rFonts w:ascii="Calibri" w:eastAsia="Calibri" w:hAnsi="Calibri"/>
              <w:b/>
              <w:noProof/>
              <w:color w:val="FFFFFF"/>
              <w:sz w:val="16"/>
              <w:szCs w:val="16"/>
              <w:lang w:val="en-US"/>
            </w:rPr>
            <w:t>8</w:t>
          </w:r>
          <w:r w:rsidRPr="00C77AB4">
            <w:rPr>
              <w:rFonts w:ascii="Calibri" w:eastAsia="Calibri" w:hAnsi="Calibri"/>
              <w:b/>
              <w:noProof/>
              <w:color w:val="FFFFFF"/>
              <w:sz w:val="16"/>
              <w:szCs w:val="16"/>
              <w:lang w:val="en-US"/>
            </w:rPr>
            <w:fldChar w:fldCharType="end"/>
          </w:r>
        </w:p>
      </w:tc>
    </w:tr>
  </w:tbl>
  <w:p w:rsidR="00C77AB4" w:rsidRDefault="00C77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722" w:rsidRDefault="008C7722" w:rsidP="00C77AB4">
      <w:pPr>
        <w:spacing w:before="0" w:after="0"/>
      </w:pPr>
      <w:r>
        <w:separator/>
      </w:r>
    </w:p>
  </w:footnote>
  <w:footnote w:type="continuationSeparator" w:id="0">
    <w:p w:rsidR="008C7722" w:rsidRDefault="008C7722" w:rsidP="00C77AB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10" w:type="pct"/>
      <w:tblInd w:w="115" w:type="dxa"/>
      <w:tblCellMar>
        <w:top w:w="72" w:type="dxa"/>
        <w:left w:w="115" w:type="dxa"/>
        <w:bottom w:w="72" w:type="dxa"/>
        <w:right w:w="115" w:type="dxa"/>
      </w:tblCellMar>
      <w:tblLook w:val="04A0" w:firstRow="1" w:lastRow="0" w:firstColumn="1" w:lastColumn="0" w:noHBand="0" w:noVBand="1"/>
    </w:tblPr>
    <w:tblGrid>
      <w:gridCol w:w="7702"/>
      <w:gridCol w:w="1450"/>
    </w:tblGrid>
    <w:tr w:rsidR="00C77AB4" w:rsidRPr="00E51B2B" w:rsidTr="00C77AB4">
      <w:trPr>
        <w:trHeight w:val="108"/>
      </w:trPr>
      <w:tc>
        <w:tcPr>
          <w:tcW w:w="4208" w:type="pct"/>
          <w:tcBorders>
            <w:bottom w:val="single" w:sz="4" w:space="0" w:color="auto"/>
          </w:tcBorders>
          <w:vAlign w:val="bottom"/>
        </w:tcPr>
        <w:p w:rsidR="00C77AB4" w:rsidRPr="00E51B2B" w:rsidRDefault="00C77AB4" w:rsidP="00D17248">
          <w:pPr>
            <w:pStyle w:val="Header"/>
            <w:jc w:val="right"/>
            <w:rPr>
              <w:noProof/>
              <w:color w:val="76923C"/>
              <w:sz w:val="16"/>
              <w:szCs w:val="16"/>
            </w:rPr>
          </w:pPr>
          <w:r w:rsidRPr="00E51B2B">
            <w:rPr>
              <w:b/>
              <w:bCs/>
              <w:color w:val="76923C"/>
              <w:sz w:val="16"/>
              <w:szCs w:val="16"/>
            </w:rPr>
            <w:t>[</w:t>
          </w:r>
          <w:r w:rsidR="00D17248">
            <w:rPr>
              <w:b/>
              <w:bCs/>
              <w:caps/>
              <w:sz w:val="16"/>
              <w:szCs w:val="16"/>
            </w:rPr>
            <w:t>KHỐI THI ĐUA GIÁO DỤC NGHỀ NGHIỆP</w:t>
          </w:r>
          <w:r w:rsidRPr="00E51B2B">
            <w:rPr>
              <w:b/>
              <w:bCs/>
              <w:color w:val="76923C"/>
              <w:sz w:val="16"/>
              <w:szCs w:val="16"/>
            </w:rPr>
            <w:t>]</w:t>
          </w:r>
        </w:p>
      </w:tc>
      <w:tc>
        <w:tcPr>
          <w:tcW w:w="792" w:type="pct"/>
          <w:tcBorders>
            <w:bottom w:val="single" w:sz="4" w:space="0" w:color="943634"/>
          </w:tcBorders>
          <w:shd w:val="clear" w:color="auto" w:fill="943634"/>
          <w:vAlign w:val="center"/>
        </w:tcPr>
        <w:p w:rsidR="00C77AB4" w:rsidRPr="00E51B2B" w:rsidRDefault="00D17248" w:rsidP="0079361F">
          <w:pPr>
            <w:pStyle w:val="Header"/>
            <w:ind w:left="19"/>
            <w:jc w:val="center"/>
            <w:rPr>
              <w:b/>
              <w:color w:val="FFFFFF"/>
              <w:sz w:val="16"/>
              <w:szCs w:val="16"/>
            </w:rPr>
          </w:pPr>
          <w:r>
            <w:rPr>
              <w:b/>
              <w:color w:val="FFFFFF"/>
              <w:sz w:val="16"/>
              <w:szCs w:val="16"/>
            </w:rPr>
            <w:t>2018</w:t>
          </w:r>
          <w:r w:rsidR="00C77AB4">
            <w:rPr>
              <w:b/>
              <w:color w:val="FFFFFF"/>
              <w:sz w:val="16"/>
              <w:szCs w:val="16"/>
            </w:rPr>
            <w:t xml:space="preserve"> -</w:t>
          </w:r>
          <w:r>
            <w:rPr>
              <w:b/>
              <w:color w:val="FFFFFF"/>
              <w:sz w:val="16"/>
              <w:szCs w:val="16"/>
            </w:rPr>
            <w:t xml:space="preserve"> 2019</w:t>
          </w:r>
        </w:p>
      </w:tc>
    </w:tr>
  </w:tbl>
  <w:p w:rsidR="00C77AB4" w:rsidRDefault="00C77A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349B"/>
    <w:multiLevelType w:val="hybridMultilevel"/>
    <w:tmpl w:val="9434FBA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E16D5C"/>
    <w:multiLevelType w:val="hybridMultilevel"/>
    <w:tmpl w:val="6AA0D734"/>
    <w:lvl w:ilvl="0" w:tplc="74C8C01A">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974DEE"/>
    <w:multiLevelType w:val="hybridMultilevel"/>
    <w:tmpl w:val="C06ECE96"/>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3">
    <w:nsid w:val="0F1B4269"/>
    <w:multiLevelType w:val="hybridMultilevel"/>
    <w:tmpl w:val="079C5B4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1AC3444"/>
    <w:multiLevelType w:val="hybridMultilevel"/>
    <w:tmpl w:val="352A10DC"/>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5">
    <w:nsid w:val="137C2144"/>
    <w:multiLevelType w:val="hybridMultilevel"/>
    <w:tmpl w:val="E2F6A9FE"/>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6">
    <w:nsid w:val="159F1F13"/>
    <w:multiLevelType w:val="hybridMultilevel"/>
    <w:tmpl w:val="4AECA346"/>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
    <w:nsid w:val="16F017E0"/>
    <w:multiLevelType w:val="hybridMultilevel"/>
    <w:tmpl w:val="20D02904"/>
    <w:lvl w:ilvl="0" w:tplc="A87AD5A2">
      <w:start w:val="1"/>
      <w:numFmt w:val="bullet"/>
      <w:lvlText w:val="-"/>
      <w:lvlJc w:val="left"/>
      <w:pPr>
        <w:ind w:left="1440" w:hanging="360"/>
      </w:pPr>
      <w:rPr>
        <w:rFonts w:ascii="Switzerland" w:hAnsi="Switzerland"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C3272BA"/>
    <w:multiLevelType w:val="hybridMultilevel"/>
    <w:tmpl w:val="9984F8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7305D4"/>
    <w:multiLevelType w:val="hybridMultilevel"/>
    <w:tmpl w:val="9D2AF51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2B3588F"/>
    <w:multiLevelType w:val="hybridMultilevel"/>
    <w:tmpl w:val="69846130"/>
    <w:lvl w:ilvl="0" w:tplc="795417B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4145036"/>
    <w:multiLevelType w:val="hybridMultilevel"/>
    <w:tmpl w:val="CCB4BCD0"/>
    <w:lvl w:ilvl="0" w:tplc="74C8C01A">
      <w:start w:val="1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936B24"/>
    <w:multiLevelType w:val="hybridMultilevel"/>
    <w:tmpl w:val="1534BB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994F70"/>
    <w:multiLevelType w:val="hybridMultilevel"/>
    <w:tmpl w:val="978A1404"/>
    <w:lvl w:ilvl="0" w:tplc="127A1A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DF6611"/>
    <w:multiLevelType w:val="hybridMultilevel"/>
    <w:tmpl w:val="AA202AC6"/>
    <w:lvl w:ilvl="0" w:tplc="74C8C01A">
      <w:start w:val="16"/>
      <w:numFmt w:val="bullet"/>
      <w:lvlText w:val="-"/>
      <w:lvlJc w:val="left"/>
      <w:pPr>
        <w:ind w:left="720" w:hanging="360"/>
      </w:pPr>
      <w:rPr>
        <w:rFonts w:ascii="Times New Roman" w:eastAsiaTheme="minorHAnsi" w:hAnsi="Times New Roman" w:cs="Times New Roma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F354BA"/>
    <w:multiLevelType w:val="hybridMultilevel"/>
    <w:tmpl w:val="7040C16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ACD65ED"/>
    <w:multiLevelType w:val="multilevel"/>
    <w:tmpl w:val="267231F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563E571E"/>
    <w:multiLevelType w:val="hybridMultilevel"/>
    <w:tmpl w:val="C3F29A3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CE17606"/>
    <w:multiLevelType w:val="multilevel"/>
    <w:tmpl w:val="43E4E578"/>
    <w:lvl w:ilvl="0">
      <w:start w:val="16"/>
      <w:numFmt w:val="bullet"/>
      <w:lvlText w:val="-"/>
      <w:lvlJc w:val="left"/>
      <w:pPr>
        <w:ind w:left="720" w:hanging="360"/>
      </w:pPr>
      <w:rPr>
        <w:rFonts w:ascii="Times New Roman" w:eastAsiaTheme="minorHAnsi" w:hAnsi="Times New Roman" w:cs="Times New Roman"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612105A6"/>
    <w:multiLevelType w:val="hybridMultilevel"/>
    <w:tmpl w:val="CD48D882"/>
    <w:lvl w:ilvl="0" w:tplc="04090005">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0">
    <w:nsid w:val="61A3712D"/>
    <w:multiLevelType w:val="hybridMultilevel"/>
    <w:tmpl w:val="313E9F50"/>
    <w:lvl w:ilvl="0" w:tplc="2AB277D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874B24"/>
    <w:multiLevelType w:val="hybridMultilevel"/>
    <w:tmpl w:val="D8D4F236"/>
    <w:lvl w:ilvl="0" w:tplc="2AB277D6">
      <w:start w:val="2"/>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594274C"/>
    <w:multiLevelType w:val="hybridMultilevel"/>
    <w:tmpl w:val="F50C5EC0"/>
    <w:lvl w:ilvl="0" w:tplc="04090013">
      <w:start w:val="1"/>
      <w:numFmt w:val="upperRoman"/>
      <w:lvlText w:val="%1."/>
      <w:lvlJc w:val="righ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23">
    <w:nsid w:val="69083732"/>
    <w:multiLevelType w:val="hybridMultilevel"/>
    <w:tmpl w:val="4FB06F02"/>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60567E"/>
    <w:multiLevelType w:val="hybridMultilevel"/>
    <w:tmpl w:val="E006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C7448E"/>
    <w:multiLevelType w:val="hybridMultilevel"/>
    <w:tmpl w:val="375C12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3B5097"/>
    <w:multiLevelType w:val="hybridMultilevel"/>
    <w:tmpl w:val="0384209A"/>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740B10F1"/>
    <w:multiLevelType w:val="hybridMultilevel"/>
    <w:tmpl w:val="2AAEA0D6"/>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227F54"/>
    <w:multiLevelType w:val="hybridMultilevel"/>
    <w:tmpl w:val="7DD610E6"/>
    <w:lvl w:ilvl="0" w:tplc="BF5EF412">
      <w:start w:val="1"/>
      <w:numFmt w:val="decimal"/>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786102D6"/>
    <w:multiLevelType w:val="hybridMultilevel"/>
    <w:tmpl w:val="2694749A"/>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0">
    <w:nsid w:val="7C522FAE"/>
    <w:multiLevelType w:val="hybridMultilevel"/>
    <w:tmpl w:val="C3B46B00"/>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27"/>
  </w:num>
  <w:num w:numId="3">
    <w:abstractNumId w:val="19"/>
  </w:num>
  <w:num w:numId="4">
    <w:abstractNumId w:val="23"/>
  </w:num>
  <w:num w:numId="5">
    <w:abstractNumId w:val="25"/>
  </w:num>
  <w:num w:numId="6">
    <w:abstractNumId w:val="9"/>
  </w:num>
  <w:num w:numId="7">
    <w:abstractNumId w:val="8"/>
  </w:num>
  <w:num w:numId="8">
    <w:abstractNumId w:val="24"/>
  </w:num>
  <w:num w:numId="9">
    <w:abstractNumId w:val="10"/>
  </w:num>
  <w:num w:numId="10">
    <w:abstractNumId w:val="22"/>
  </w:num>
  <w:num w:numId="11">
    <w:abstractNumId w:val="5"/>
  </w:num>
  <w:num w:numId="12">
    <w:abstractNumId w:val="6"/>
  </w:num>
  <w:num w:numId="13">
    <w:abstractNumId w:val="12"/>
  </w:num>
  <w:num w:numId="14">
    <w:abstractNumId w:val="2"/>
  </w:num>
  <w:num w:numId="15">
    <w:abstractNumId w:val="29"/>
  </w:num>
  <w:num w:numId="16">
    <w:abstractNumId w:val="20"/>
  </w:num>
  <w:num w:numId="17">
    <w:abstractNumId w:val="21"/>
  </w:num>
  <w:num w:numId="18">
    <w:abstractNumId w:val="28"/>
  </w:num>
  <w:num w:numId="19">
    <w:abstractNumId w:val="3"/>
  </w:num>
  <w:num w:numId="20">
    <w:abstractNumId w:val="26"/>
  </w:num>
  <w:num w:numId="21">
    <w:abstractNumId w:val="16"/>
  </w:num>
  <w:num w:numId="22">
    <w:abstractNumId w:val="13"/>
  </w:num>
  <w:num w:numId="23">
    <w:abstractNumId w:val="1"/>
  </w:num>
  <w:num w:numId="24">
    <w:abstractNumId w:val="7"/>
  </w:num>
  <w:num w:numId="25">
    <w:abstractNumId w:val="0"/>
  </w:num>
  <w:num w:numId="26">
    <w:abstractNumId w:val="15"/>
  </w:num>
  <w:num w:numId="27">
    <w:abstractNumId w:val="18"/>
  </w:num>
  <w:num w:numId="28">
    <w:abstractNumId w:val="14"/>
  </w:num>
  <w:num w:numId="29">
    <w:abstractNumId w:val="11"/>
  </w:num>
  <w:num w:numId="30">
    <w:abstractNumId w:val="30"/>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712"/>
    <w:rsid w:val="0003043E"/>
    <w:rsid w:val="0004352A"/>
    <w:rsid w:val="000616FF"/>
    <w:rsid w:val="00077930"/>
    <w:rsid w:val="00083FBF"/>
    <w:rsid w:val="000B0FDE"/>
    <w:rsid w:val="000B2EF0"/>
    <w:rsid w:val="000B3A68"/>
    <w:rsid w:val="000D0BD9"/>
    <w:rsid w:val="000D3B63"/>
    <w:rsid w:val="00120981"/>
    <w:rsid w:val="00122C73"/>
    <w:rsid w:val="00143797"/>
    <w:rsid w:val="0015147D"/>
    <w:rsid w:val="00180F8C"/>
    <w:rsid w:val="00187259"/>
    <w:rsid w:val="001C7E5E"/>
    <w:rsid w:val="001F3299"/>
    <w:rsid w:val="00204B61"/>
    <w:rsid w:val="00204F5A"/>
    <w:rsid w:val="00213ED5"/>
    <w:rsid w:val="002316D4"/>
    <w:rsid w:val="00244047"/>
    <w:rsid w:val="00275E87"/>
    <w:rsid w:val="00281CAD"/>
    <w:rsid w:val="00286CBB"/>
    <w:rsid w:val="002A4A6C"/>
    <w:rsid w:val="002D2D55"/>
    <w:rsid w:val="002D57B5"/>
    <w:rsid w:val="002E2288"/>
    <w:rsid w:val="002E5B3E"/>
    <w:rsid w:val="002F5DE7"/>
    <w:rsid w:val="003227D2"/>
    <w:rsid w:val="003267B0"/>
    <w:rsid w:val="00356CBE"/>
    <w:rsid w:val="00364327"/>
    <w:rsid w:val="00364684"/>
    <w:rsid w:val="003C6B45"/>
    <w:rsid w:val="00490B51"/>
    <w:rsid w:val="004D76A1"/>
    <w:rsid w:val="004E1757"/>
    <w:rsid w:val="00502D08"/>
    <w:rsid w:val="005071E0"/>
    <w:rsid w:val="00520E57"/>
    <w:rsid w:val="0052209F"/>
    <w:rsid w:val="00542578"/>
    <w:rsid w:val="00542FEA"/>
    <w:rsid w:val="005554CC"/>
    <w:rsid w:val="00560C3A"/>
    <w:rsid w:val="0056472A"/>
    <w:rsid w:val="005B423D"/>
    <w:rsid w:val="005D6175"/>
    <w:rsid w:val="005F2AA1"/>
    <w:rsid w:val="005F52EB"/>
    <w:rsid w:val="00622845"/>
    <w:rsid w:val="006364B8"/>
    <w:rsid w:val="00636A23"/>
    <w:rsid w:val="00651674"/>
    <w:rsid w:val="00666286"/>
    <w:rsid w:val="00683D04"/>
    <w:rsid w:val="006B6055"/>
    <w:rsid w:val="006F1330"/>
    <w:rsid w:val="007037F7"/>
    <w:rsid w:val="00713F6F"/>
    <w:rsid w:val="00727B23"/>
    <w:rsid w:val="007326A1"/>
    <w:rsid w:val="00754E3C"/>
    <w:rsid w:val="00761300"/>
    <w:rsid w:val="007658B2"/>
    <w:rsid w:val="0078325F"/>
    <w:rsid w:val="007931F9"/>
    <w:rsid w:val="007A7A37"/>
    <w:rsid w:val="007B66B3"/>
    <w:rsid w:val="007B7571"/>
    <w:rsid w:val="007F5060"/>
    <w:rsid w:val="008110B4"/>
    <w:rsid w:val="00850BC0"/>
    <w:rsid w:val="0087487A"/>
    <w:rsid w:val="00884EE9"/>
    <w:rsid w:val="00890AD4"/>
    <w:rsid w:val="008C163C"/>
    <w:rsid w:val="008C70B5"/>
    <w:rsid w:val="008C7722"/>
    <w:rsid w:val="008D48BC"/>
    <w:rsid w:val="008D5A4B"/>
    <w:rsid w:val="009065BB"/>
    <w:rsid w:val="00914514"/>
    <w:rsid w:val="0091574C"/>
    <w:rsid w:val="00924423"/>
    <w:rsid w:val="00924ECE"/>
    <w:rsid w:val="00925E6B"/>
    <w:rsid w:val="00932141"/>
    <w:rsid w:val="009453E3"/>
    <w:rsid w:val="00954ABA"/>
    <w:rsid w:val="00961339"/>
    <w:rsid w:val="00961F34"/>
    <w:rsid w:val="00970A66"/>
    <w:rsid w:val="00983566"/>
    <w:rsid w:val="00985D8A"/>
    <w:rsid w:val="009A5F1A"/>
    <w:rsid w:val="009A7977"/>
    <w:rsid w:val="009C2007"/>
    <w:rsid w:val="009F085F"/>
    <w:rsid w:val="009F1576"/>
    <w:rsid w:val="00A168E7"/>
    <w:rsid w:val="00A2106F"/>
    <w:rsid w:val="00A212A6"/>
    <w:rsid w:val="00A30389"/>
    <w:rsid w:val="00A33FBF"/>
    <w:rsid w:val="00A36CB0"/>
    <w:rsid w:val="00A46943"/>
    <w:rsid w:val="00A53F8A"/>
    <w:rsid w:val="00A70A6F"/>
    <w:rsid w:val="00AA1795"/>
    <w:rsid w:val="00AA4756"/>
    <w:rsid w:val="00AB2BA3"/>
    <w:rsid w:val="00AB6A6D"/>
    <w:rsid w:val="00B35EB9"/>
    <w:rsid w:val="00B36BA5"/>
    <w:rsid w:val="00B45CDD"/>
    <w:rsid w:val="00B90321"/>
    <w:rsid w:val="00BB6712"/>
    <w:rsid w:val="00BE4925"/>
    <w:rsid w:val="00BF398D"/>
    <w:rsid w:val="00C02550"/>
    <w:rsid w:val="00C177DA"/>
    <w:rsid w:val="00C2263F"/>
    <w:rsid w:val="00C241BD"/>
    <w:rsid w:val="00C642E9"/>
    <w:rsid w:val="00C67130"/>
    <w:rsid w:val="00C67A03"/>
    <w:rsid w:val="00C77AB4"/>
    <w:rsid w:val="00C82DD8"/>
    <w:rsid w:val="00C96852"/>
    <w:rsid w:val="00CA3803"/>
    <w:rsid w:val="00CB6FAB"/>
    <w:rsid w:val="00D17248"/>
    <w:rsid w:val="00D44BFA"/>
    <w:rsid w:val="00D507E2"/>
    <w:rsid w:val="00D5290B"/>
    <w:rsid w:val="00DB3B1D"/>
    <w:rsid w:val="00DB5B42"/>
    <w:rsid w:val="00DB5EBF"/>
    <w:rsid w:val="00DC25FA"/>
    <w:rsid w:val="00DE0AFE"/>
    <w:rsid w:val="00DF0D1A"/>
    <w:rsid w:val="00E00806"/>
    <w:rsid w:val="00E03C90"/>
    <w:rsid w:val="00E047CE"/>
    <w:rsid w:val="00E14D2E"/>
    <w:rsid w:val="00E309C2"/>
    <w:rsid w:val="00E432B4"/>
    <w:rsid w:val="00E46077"/>
    <w:rsid w:val="00E77159"/>
    <w:rsid w:val="00E93534"/>
    <w:rsid w:val="00E93E5C"/>
    <w:rsid w:val="00EB1A72"/>
    <w:rsid w:val="00EB232A"/>
    <w:rsid w:val="00EB467D"/>
    <w:rsid w:val="00ED7B38"/>
    <w:rsid w:val="00EF2266"/>
    <w:rsid w:val="00F12B2F"/>
    <w:rsid w:val="00F30402"/>
    <w:rsid w:val="00F36BF6"/>
    <w:rsid w:val="00F46B3D"/>
    <w:rsid w:val="00F54F00"/>
    <w:rsid w:val="00F77E5F"/>
    <w:rsid w:val="00F87846"/>
    <w:rsid w:val="00F96611"/>
    <w:rsid w:val="00FA0B89"/>
    <w:rsid w:val="00FA1F54"/>
    <w:rsid w:val="00FD40C5"/>
    <w:rsid w:val="00FE5CE7"/>
    <w:rsid w:val="00FF5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semiHidden/>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 w:type="paragraph" w:customStyle="1" w:styleId="DA05">
    <w:name w:val="DA 05"/>
    <w:basedOn w:val="Normal"/>
    <w:qFormat/>
    <w:rsid w:val="00EB1A72"/>
    <w:pPr>
      <w:spacing w:before="0" w:line="360" w:lineRule="auto"/>
      <w:ind w:firstLine="720"/>
      <w:jc w:val="both"/>
    </w:pPr>
    <w:rPr>
      <w:rFonts w:ascii="Times New Roman" w:eastAsia="Calibri" w:hAnsi="Times New Roman"/>
      <w:i/>
      <w:szCs w:val="28"/>
      <w:lang w:val="en-US"/>
    </w:rPr>
  </w:style>
  <w:style w:type="paragraph" w:customStyle="1" w:styleId="DA01">
    <w:name w:val="DA 01"/>
    <w:basedOn w:val="Normal"/>
    <w:qFormat/>
    <w:rsid w:val="00EB1A72"/>
    <w:pPr>
      <w:spacing w:before="0" w:line="360" w:lineRule="auto"/>
      <w:jc w:val="center"/>
    </w:pPr>
    <w:rPr>
      <w:rFonts w:ascii="Times New Roman" w:eastAsia="Calibri" w:hAnsi="Times New Roman"/>
      <w:b/>
      <w:szCs w:val="28"/>
      <w:lang w:val="en-US"/>
    </w:rPr>
  </w:style>
  <w:style w:type="paragraph" w:customStyle="1" w:styleId="DA03">
    <w:name w:val="DA 03"/>
    <w:basedOn w:val="Normal"/>
    <w:qFormat/>
    <w:rsid w:val="00EB1A72"/>
    <w:pPr>
      <w:spacing w:after="0"/>
      <w:ind w:firstLine="720"/>
      <w:jc w:val="both"/>
    </w:pPr>
    <w:rPr>
      <w:rFonts w:ascii="Times New Roman" w:eastAsia="Calibri" w:hAnsi="Times New Roman"/>
      <w:b/>
      <w:szCs w:val="28"/>
      <w:lang w:val="en-US"/>
    </w:rPr>
  </w:style>
  <w:style w:type="paragraph" w:customStyle="1" w:styleId="DA02">
    <w:name w:val="DA 02"/>
    <w:basedOn w:val="Normal"/>
    <w:qFormat/>
    <w:rsid w:val="00EB1A72"/>
    <w:pPr>
      <w:spacing w:before="0" w:line="360" w:lineRule="auto"/>
      <w:ind w:firstLine="720"/>
      <w:jc w:val="both"/>
    </w:pPr>
    <w:rPr>
      <w:rFonts w:ascii="Times New Roman" w:eastAsia="Calibri" w:hAnsi="Times New Roman"/>
      <w:b/>
      <w:szCs w:val="28"/>
      <w:lang w:val="en-US"/>
    </w:rPr>
  </w:style>
  <w:style w:type="paragraph" w:customStyle="1" w:styleId="DA04">
    <w:name w:val="DA 04"/>
    <w:basedOn w:val="Normal"/>
    <w:qFormat/>
    <w:rsid w:val="00EB1A72"/>
    <w:pPr>
      <w:spacing w:before="0" w:line="360" w:lineRule="auto"/>
      <w:ind w:firstLine="720"/>
      <w:jc w:val="both"/>
    </w:pPr>
    <w:rPr>
      <w:rFonts w:ascii="Times New Roman" w:eastAsia="Calibri" w:hAnsi="Times New Roman"/>
      <w:b/>
      <w:i/>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semiHidden/>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 w:type="paragraph" w:customStyle="1" w:styleId="DA05">
    <w:name w:val="DA 05"/>
    <w:basedOn w:val="Normal"/>
    <w:qFormat/>
    <w:rsid w:val="00EB1A72"/>
    <w:pPr>
      <w:spacing w:before="0" w:line="360" w:lineRule="auto"/>
      <w:ind w:firstLine="720"/>
      <w:jc w:val="both"/>
    </w:pPr>
    <w:rPr>
      <w:rFonts w:ascii="Times New Roman" w:eastAsia="Calibri" w:hAnsi="Times New Roman"/>
      <w:i/>
      <w:szCs w:val="28"/>
      <w:lang w:val="en-US"/>
    </w:rPr>
  </w:style>
  <w:style w:type="paragraph" w:customStyle="1" w:styleId="DA01">
    <w:name w:val="DA 01"/>
    <w:basedOn w:val="Normal"/>
    <w:qFormat/>
    <w:rsid w:val="00EB1A72"/>
    <w:pPr>
      <w:spacing w:before="0" w:line="360" w:lineRule="auto"/>
      <w:jc w:val="center"/>
    </w:pPr>
    <w:rPr>
      <w:rFonts w:ascii="Times New Roman" w:eastAsia="Calibri" w:hAnsi="Times New Roman"/>
      <w:b/>
      <w:szCs w:val="28"/>
      <w:lang w:val="en-US"/>
    </w:rPr>
  </w:style>
  <w:style w:type="paragraph" w:customStyle="1" w:styleId="DA03">
    <w:name w:val="DA 03"/>
    <w:basedOn w:val="Normal"/>
    <w:qFormat/>
    <w:rsid w:val="00EB1A72"/>
    <w:pPr>
      <w:spacing w:after="0"/>
      <w:ind w:firstLine="720"/>
      <w:jc w:val="both"/>
    </w:pPr>
    <w:rPr>
      <w:rFonts w:ascii="Times New Roman" w:eastAsia="Calibri" w:hAnsi="Times New Roman"/>
      <w:b/>
      <w:szCs w:val="28"/>
      <w:lang w:val="en-US"/>
    </w:rPr>
  </w:style>
  <w:style w:type="paragraph" w:customStyle="1" w:styleId="DA02">
    <w:name w:val="DA 02"/>
    <w:basedOn w:val="Normal"/>
    <w:qFormat/>
    <w:rsid w:val="00EB1A72"/>
    <w:pPr>
      <w:spacing w:before="0" w:line="360" w:lineRule="auto"/>
      <w:ind w:firstLine="720"/>
      <w:jc w:val="both"/>
    </w:pPr>
    <w:rPr>
      <w:rFonts w:ascii="Times New Roman" w:eastAsia="Calibri" w:hAnsi="Times New Roman"/>
      <w:b/>
      <w:szCs w:val="28"/>
      <w:lang w:val="en-US"/>
    </w:rPr>
  </w:style>
  <w:style w:type="paragraph" w:customStyle="1" w:styleId="DA04">
    <w:name w:val="DA 04"/>
    <w:basedOn w:val="Normal"/>
    <w:qFormat/>
    <w:rsid w:val="00EB1A72"/>
    <w:pPr>
      <w:spacing w:before="0" w:line="360" w:lineRule="auto"/>
      <w:ind w:firstLine="720"/>
      <w:jc w:val="both"/>
    </w:pPr>
    <w:rPr>
      <w:rFonts w:ascii="Times New Roman" w:eastAsia="Calibri" w:hAnsi="Times New Roman"/>
      <w:b/>
      <w:i/>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178732">
      <w:bodyDiv w:val="1"/>
      <w:marLeft w:val="0"/>
      <w:marRight w:val="0"/>
      <w:marTop w:val="0"/>
      <w:marBottom w:val="0"/>
      <w:divBdr>
        <w:top w:val="none" w:sz="0" w:space="0" w:color="auto"/>
        <w:left w:val="none" w:sz="0" w:space="0" w:color="auto"/>
        <w:bottom w:val="none" w:sz="0" w:space="0" w:color="auto"/>
        <w:right w:val="none" w:sz="0" w:space="0" w:color="auto"/>
      </w:divBdr>
    </w:div>
    <w:div w:id="476849260">
      <w:bodyDiv w:val="1"/>
      <w:marLeft w:val="0"/>
      <w:marRight w:val="0"/>
      <w:marTop w:val="0"/>
      <w:marBottom w:val="0"/>
      <w:divBdr>
        <w:top w:val="none" w:sz="0" w:space="0" w:color="auto"/>
        <w:left w:val="none" w:sz="0" w:space="0" w:color="auto"/>
        <w:bottom w:val="none" w:sz="0" w:space="0" w:color="auto"/>
        <w:right w:val="none" w:sz="0" w:space="0" w:color="auto"/>
      </w:divBdr>
    </w:div>
    <w:div w:id="495999752">
      <w:bodyDiv w:val="1"/>
      <w:marLeft w:val="0"/>
      <w:marRight w:val="0"/>
      <w:marTop w:val="0"/>
      <w:marBottom w:val="0"/>
      <w:divBdr>
        <w:top w:val="none" w:sz="0" w:space="0" w:color="auto"/>
        <w:left w:val="none" w:sz="0" w:space="0" w:color="auto"/>
        <w:bottom w:val="none" w:sz="0" w:space="0" w:color="auto"/>
        <w:right w:val="none" w:sz="0" w:space="0" w:color="auto"/>
      </w:divBdr>
    </w:div>
    <w:div w:id="710884307">
      <w:bodyDiv w:val="1"/>
      <w:marLeft w:val="0"/>
      <w:marRight w:val="0"/>
      <w:marTop w:val="0"/>
      <w:marBottom w:val="0"/>
      <w:divBdr>
        <w:top w:val="none" w:sz="0" w:space="0" w:color="auto"/>
        <w:left w:val="none" w:sz="0" w:space="0" w:color="auto"/>
        <w:bottom w:val="none" w:sz="0" w:space="0" w:color="auto"/>
        <w:right w:val="none" w:sz="0" w:space="0" w:color="auto"/>
      </w:divBdr>
    </w:div>
    <w:div w:id="985159388">
      <w:bodyDiv w:val="1"/>
      <w:marLeft w:val="0"/>
      <w:marRight w:val="0"/>
      <w:marTop w:val="0"/>
      <w:marBottom w:val="0"/>
      <w:divBdr>
        <w:top w:val="none" w:sz="0" w:space="0" w:color="auto"/>
        <w:left w:val="none" w:sz="0" w:space="0" w:color="auto"/>
        <w:bottom w:val="none" w:sz="0" w:space="0" w:color="auto"/>
        <w:right w:val="none" w:sz="0" w:space="0" w:color="auto"/>
      </w:divBdr>
    </w:div>
    <w:div w:id="1018970687">
      <w:bodyDiv w:val="1"/>
      <w:marLeft w:val="0"/>
      <w:marRight w:val="0"/>
      <w:marTop w:val="0"/>
      <w:marBottom w:val="0"/>
      <w:divBdr>
        <w:top w:val="none" w:sz="0" w:space="0" w:color="auto"/>
        <w:left w:val="none" w:sz="0" w:space="0" w:color="auto"/>
        <w:bottom w:val="none" w:sz="0" w:space="0" w:color="auto"/>
        <w:right w:val="none" w:sz="0" w:space="0" w:color="auto"/>
      </w:divBdr>
    </w:div>
    <w:div w:id="1043139769">
      <w:bodyDiv w:val="1"/>
      <w:marLeft w:val="0"/>
      <w:marRight w:val="0"/>
      <w:marTop w:val="0"/>
      <w:marBottom w:val="0"/>
      <w:divBdr>
        <w:top w:val="none" w:sz="0" w:space="0" w:color="auto"/>
        <w:left w:val="none" w:sz="0" w:space="0" w:color="auto"/>
        <w:bottom w:val="none" w:sz="0" w:space="0" w:color="auto"/>
        <w:right w:val="none" w:sz="0" w:space="0" w:color="auto"/>
      </w:divBdr>
    </w:div>
    <w:div w:id="1220019265">
      <w:bodyDiv w:val="1"/>
      <w:marLeft w:val="0"/>
      <w:marRight w:val="0"/>
      <w:marTop w:val="0"/>
      <w:marBottom w:val="0"/>
      <w:divBdr>
        <w:top w:val="none" w:sz="0" w:space="0" w:color="auto"/>
        <w:left w:val="none" w:sz="0" w:space="0" w:color="auto"/>
        <w:bottom w:val="none" w:sz="0" w:space="0" w:color="auto"/>
        <w:right w:val="none" w:sz="0" w:space="0" w:color="auto"/>
      </w:divBdr>
    </w:div>
    <w:div w:id="1351028273">
      <w:bodyDiv w:val="1"/>
      <w:marLeft w:val="0"/>
      <w:marRight w:val="0"/>
      <w:marTop w:val="0"/>
      <w:marBottom w:val="0"/>
      <w:divBdr>
        <w:top w:val="none" w:sz="0" w:space="0" w:color="auto"/>
        <w:left w:val="none" w:sz="0" w:space="0" w:color="auto"/>
        <w:bottom w:val="none" w:sz="0" w:space="0" w:color="auto"/>
        <w:right w:val="none" w:sz="0" w:space="0" w:color="auto"/>
      </w:divBdr>
    </w:div>
    <w:div w:id="1468280377">
      <w:bodyDiv w:val="1"/>
      <w:marLeft w:val="0"/>
      <w:marRight w:val="0"/>
      <w:marTop w:val="0"/>
      <w:marBottom w:val="0"/>
      <w:divBdr>
        <w:top w:val="none" w:sz="0" w:space="0" w:color="auto"/>
        <w:left w:val="none" w:sz="0" w:space="0" w:color="auto"/>
        <w:bottom w:val="none" w:sz="0" w:space="0" w:color="auto"/>
        <w:right w:val="none" w:sz="0" w:space="0" w:color="auto"/>
      </w:divBdr>
    </w:div>
    <w:div w:id="1838377649">
      <w:bodyDiv w:val="1"/>
      <w:marLeft w:val="0"/>
      <w:marRight w:val="0"/>
      <w:marTop w:val="0"/>
      <w:marBottom w:val="0"/>
      <w:divBdr>
        <w:top w:val="none" w:sz="0" w:space="0" w:color="auto"/>
        <w:left w:val="none" w:sz="0" w:space="0" w:color="auto"/>
        <w:bottom w:val="none" w:sz="0" w:space="0" w:color="auto"/>
        <w:right w:val="none" w:sz="0" w:space="0" w:color="auto"/>
      </w:divBdr>
    </w:div>
    <w:div w:id="189963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7C7C5-A877-4C9A-8432-F52C229BF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2669</Words>
  <Characters>15215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TUAN</dc:creator>
  <cp:lastModifiedBy>user</cp:lastModifiedBy>
  <cp:revision>2</cp:revision>
  <cp:lastPrinted>2019-05-22T01:44:00Z</cp:lastPrinted>
  <dcterms:created xsi:type="dcterms:W3CDTF">2019-05-22T01:45:00Z</dcterms:created>
  <dcterms:modified xsi:type="dcterms:W3CDTF">2019-05-22T01:45:00Z</dcterms:modified>
</cp:coreProperties>
</file>